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4F4D" w14:textId="77777777" w:rsidR="009A2E6E" w:rsidRDefault="00000000">
      <w:pPr>
        <w:widowControl w:val="0"/>
        <w:pBdr>
          <w:top w:val="nil"/>
          <w:left w:val="nil"/>
          <w:bottom w:val="nil"/>
          <w:right w:val="nil"/>
          <w:between w:val="nil"/>
        </w:pBdr>
        <w:spacing w:line="240" w:lineRule="auto"/>
        <w:ind w:left="2196"/>
        <w:rPr>
          <w:rFonts w:ascii="Avenir" w:eastAsia="Avenir" w:hAnsi="Avenir" w:cs="Avenir"/>
          <w:color w:val="E7E6E6"/>
          <w:sz w:val="48"/>
          <w:szCs w:val="48"/>
        </w:rPr>
      </w:pPr>
      <w:r>
        <w:rPr>
          <w:rFonts w:ascii="Avenir" w:eastAsia="Avenir" w:hAnsi="Avenir" w:cs="Avenir"/>
          <w:color w:val="E7E6E6"/>
          <w:sz w:val="48"/>
          <w:szCs w:val="48"/>
          <w:shd w:val="clear" w:color="auto" w:fill="8EAADB"/>
        </w:rPr>
        <w:t xml:space="preserve">Community Member 4 </w:t>
      </w:r>
      <w:r>
        <w:rPr>
          <w:rFonts w:ascii="Avenir" w:eastAsia="Avenir" w:hAnsi="Avenir" w:cs="Avenir"/>
          <w:color w:val="E7E6E6"/>
          <w:sz w:val="48"/>
          <w:szCs w:val="48"/>
        </w:rPr>
        <w:t xml:space="preserve"> </w:t>
      </w:r>
    </w:p>
    <w:p w14:paraId="5F770184" w14:textId="77777777" w:rsidR="00752A5A" w:rsidRDefault="00000000">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 xml:space="preserve">You are a 42 year old single parent with a 4 year old child. You have a mortgage on a 1300 sq ft 2  bedroom, 2.5 bath 2-story townhouse with a garage Habitat for Humanity built home built in 2018.  You live in Savannah with a car and access to public transportation. </w:t>
      </w:r>
    </w:p>
    <w:p w14:paraId="605FDDA7" w14:textId="77777777" w:rsidR="00752A5A" w:rsidRDefault="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p>
    <w:p w14:paraId="6DDB7AF4" w14:textId="309475D3" w:rsidR="00752A5A" w:rsidRDefault="00000000"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 xml:space="preserve">Your earn a salary of $42,000 a year. You have full employer covered health insurance benefits for you and your child. applicant does  have internet access at home. Your house is all electric and GA Power is your service provider. You have 8 hours of time and 6 months to reduce your energy burden by 3%. </w:t>
      </w:r>
    </w:p>
    <w:p w14:paraId="26F095DB" w14:textId="77777777" w:rsidR="00752A5A" w:rsidRDefault="00752A5A"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p>
    <w:p w14:paraId="2F89B667" w14:textId="77777777" w:rsidR="00752A5A" w:rsidRDefault="00752A5A"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 xml:space="preserve">1. Which interventions would you choose given these limits? </w:t>
      </w:r>
    </w:p>
    <w:p w14:paraId="16BE9F83" w14:textId="77777777" w:rsidR="00752A5A" w:rsidRDefault="00752A5A"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 xml:space="preserve">2. Which interventions would you choose if there were no time or transportation limits? </w:t>
      </w:r>
    </w:p>
    <w:p w14:paraId="75CAA91F" w14:textId="77777777" w:rsidR="00752A5A" w:rsidRDefault="00752A5A"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3. Do you have suggestions for policy or programmatic changes that would improve this process?</w:t>
      </w:r>
    </w:p>
    <w:p w14:paraId="38D5E5A2" w14:textId="77777777" w:rsidR="00752A5A" w:rsidRDefault="00752A5A"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4. Are there any funds from the Infrastructure Investment and Jobs Act or the Inflation Reduction Act that might help?</w:t>
      </w:r>
    </w:p>
    <w:p w14:paraId="62824CE2" w14:textId="5D467D6A" w:rsidR="00752A5A" w:rsidRDefault="00752A5A" w:rsidP="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 Other comments and suggestions.</w:t>
      </w:r>
    </w:p>
    <w:p w14:paraId="3BCC52F8" w14:textId="77777777" w:rsidR="00752A5A" w:rsidRDefault="00752A5A" w:rsidP="00752A5A">
      <w:pPr>
        <w:ind w:left="720" w:right="538"/>
        <w:rPr>
          <w:rFonts w:ascii="Calibri" w:eastAsia="Calibri" w:hAnsi="Calibri" w:cs="Calibri"/>
          <w:color w:val="000000"/>
          <w:sz w:val="24"/>
          <w:szCs w:val="24"/>
        </w:rPr>
      </w:pPr>
      <w:r>
        <w:rPr>
          <w:rFonts w:ascii="Calibri" w:eastAsia="Calibri" w:hAnsi="Calibri" w:cs="Calibri"/>
          <w:color w:val="000000"/>
          <w:sz w:val="24"/>
          <w:szCs w:val="24"/>
        </w:rPr>
        <w:br w:type="page"/>
      </w:r>
    </w:p>
    <w:p w14:paraId="283D01F7" w14:textId="77777777" w:rsidR="00752A5A" w:rsidRDefault="00752A5A">
      <w:pPr>
        <w:widowControl w:val="0"/>
        <w:pBdr>
          <w:top w:val="nil"/>
          <w:left w:val="nil"/>
          <w:bottom w:val="nil"/>
          <w:right w:val="nil"/>
          <w:between w:val="nil"/>
        </w:pBdr>
        <w:spacing w:before="28" w:line="243" w:lineRule="auto"/>
        <w:ind w:left="2171" w:right="1270"/>
        <w:rPr>
          <w:rFonts w:ascii="Calibri" w:eastAsia="Calibri" w:hAnsi="Calibri" w:cs="Calibri"/>
          <w:color w:val="000000"/>
          <w:sz w:val="24"/>
          <w:szCs w:val="24"/>
        </w:rPr>
      </w:pPr>
    </w:p>
    <w:tbl>
      <w:tblPr>
        <w:tblStyle w:val="a"/>
        <w:tblW w:w="8768" w:type="dxa"/>
        <w:tblInd w:w="2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2"/>
        <w:gridCol w:w="2606"/>
      </w:tblGrid>
      <w:tr w:rsidR="009A2E6E" w14:paraId="5A13449F" w14:textId="77777777">
        <w:trPr>
          <w:trHeight w:val="883"/>
        </w:trPr>
        <w:tc>
          <w:tcPr>
            <w:tcW w:w="8767" w:type="dxa"/>
            <w:gridSpan w:val="2"/>
            <w:shd w:val="clear" w:color="auto" w:fill="auto"/>
            <w:tcMar>
              <w:top w:w="100" w:type="dxa"/>
              <w:left w:w="100" w:type="dxa"/>
              <w:bottom w:w="100" w:type="dxa"/>
              <w:right w:w="100" w:type="dxa"/>
            </w:tcMar>
          </w:tcPr>
          <w:p w14:paraId="236E5082" w14:textId="77777777" w:rsidR="009A2E6E" w:rsidRDefault="00000000">
            <w:pPr>
              <w:widowControl w:val="0"/>
              <w:pBdr>
                <w:top w:val="nil"/>
                <w:left w:val="nil"/>
                <w:bottom w:val="nil"/>
                <w:right w:val="nil"/>
                <w:between w:val="nil"/>
              </w:pBdr>
              <w:spacing w:line="240" w:lineRule="auto"/>
              <w:ind w:left="159"/>
              <w:rPr>
                <w:rFonts w:ascii="Avenir" w:eastAsia="Avenir" w:hAnsi="Avenir" w:cs="Avenir"/>
                <w:color w:val="E7E6E6"/>
                <w:sz w:val="48"/>
                <w:szCs w:val="48"/>
                <w:shd w:val="clear" w:color="auto" w:fill="8EAADB"/>
              </w:rPr>
            </w:pPr>
            <w:r>
              <w:rPr>
                <w:rFonts w:ascii="Avenir" w:eastAsia="Avenir" w:hAnsi="Avenir" w:cs="Avenir"/>
                <w:color w:val="E7E6E6"/>
                <w:sz w:val="48"/>
                <w:szCs w:val="48"/>
                <w:shd w:val="clear" w:color="auto" w:fill="8EAADB"/>
              </w:rPr>
              <w:t xml:space="preserve">Budget </w:t>
            </w:r>
          </w:p>
        </w:tc>
      </w:tr>
      <w:tr w:rsidR="009A2E6E" w14:paraId="4472D522" w14:textId="77777777">
        <w:trPr>
          <w:trHeight w:val="424"/>
        </w:trPr>
        <w:tc>
          <w:tcPr>
            <w:tcW w:w="6161" w:type="dxa"/>
            <w:shd w:val="clear" w:color="auto" w:fill="auto"/>
            <w:tcMar>
              <w:top w:w="100" w:type="dxa"/>
              <w:left w:w="100" w:type="dxa"/>
              <w:bottom w:w="100" w:type="dxa"/>
              <w:right w:w="100" w:type="dxa"/>
            </w:tcMar>
          </w:tcPr>
          <w:p w14:paraId="303C66D9" w14:textId="77777777" w:rsidR="009A2E6E"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Monthly Income (after tax) </w:t>
            </w:r>
          </w:p>
        </w:tc>
        <w:tc>
          <w:tcPr>
            <w:tcW w:w="2606" w:type="dxa"/>
            <w:shd w:val="clear" w:color="auto" w:fill="auto"/>
            <w:tcMar>
              <w:top w:w="100" w:type="dxa"/>
              <w:left w:w="100" w:type="dxa"/>
              <w:bottom w:w="100" w:type="dxa"/>
              <w:right w:w="100" w:type="dxa"/>
            </w:tcMar>
          </w:tcPr>
          <w:p w14:paraId="18425991"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$2,870</w:t>
            </w:r>
          </w:p>
        </w:tc>
      </w:tr>
      <w:tr w:rsidR="009A2E6E" w14:paraId="1991B407" w14:textId="77777777">
        <w:trPr>
          <w:trHeight w:val="424"/>
        </w:trPr>
        <w:tc>
          <w:tcPr>
            <w:tcW w:w="6161" w:type="dxa"/>
            <w:shd w:val="clear" w:color="auto" w:fill="auto"/>
            <w:tcMar>
              <w:top w:w="100" w:type="dxa"/>
              <w:left w:w="100" w:type="dxa"/>
              <w:bottom w:w="100" w:type="dxa"/>
              <w:right w:w="100" w:type="dxa"/>
            </w:tcMar>
          </w:tcPr>
          <w:p w14:paraId="046761CE" w14:textId="77777777" w:rsidR="009A2E6E"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Mortgage or Rent </w:t>
            </w:r>
          </w:p>
        </w:tc>
        <w:tc>
          <w:tcPr>
            <w:tcW w:w="2606" w:type="dxa"/>
            <w:shd w:val="clear" w:color="auto" w:fill="auto"/>
            <w:tcMar>
              <w:top w:w="100" w:type="dxa"/>
              <w:left w:w="100" w:type="dxa"/>
              <w:bottom w:w="100" w:type="dxa"/>
              <w:right w:w="100" w:type="dxa"/>
            </w:tcMar>
          </w:tcPr>
          <w:p w14:paraId="0D1FD742" w14:textId="77777777" w:rsidR="009A2E6E" w:rsidRDefault="00000000">
            <w:pPr>
              <w:widowControl w:val="0"/>
              <w:pBdr>
                <w:top w:val="nil"/>
                <w:left w:val="nil"/>
                <w:bottom w:val="nil"/>
                <w:right w:val="nil"/>
                <w:between w:val="nil"/>
              </w:pBdr>
              <w:spacing w:line="240" w:lineRule="auto"/>
              <w:ind w:right="113"/>
              <w:jc w:val="right"/>
              <w:rPr>
                <w:rFonts w:ascii="Calibri" w:eastAsia="Calibri" w:hAnsi="Calibri" w:cs="Calibri"/>
                <w:color w:val="000000"/>
                <w:sz w:val="24"/>
                <w:szCs w:val="24"/>
              </w:rPr>
            </w:pPr>
            <w:r>
              <w:rPr>
                <w:rFonts w:ascii="Calibri" w:eastAsia="Calibri" w:hAnsi="Calibri" w:cs="Calibri"/>
                <w:color w:val="000000"/>
                <w:sz w:val="24"/>
                <w:szCs w:val="24"/>
              </w:rPr>
              <w:t>$1050</w:t>
            </w:r>
          </w:p>
        </w:tc>
      </w:tr>
      <w:tr w:rsidR="009A2E6E" w14:paraId="744EEC1F" w14:textId="77777777">
        <w:trPr>
          <w:trHeight w:val="401"/>
        </w:trPr>
        <w:tc>
          <w:tcPr>
            <w:tcW w:w="6161" w:type="dxa"/>
            <w:shd w:val="clear" w:color="auto" w:fill="auto"/>
            <w:tcMar>
              <w:top w:w="100" w:type="dxa"/>
              <w:left w:w="100" w:type="dxa"/>
              <w:bottom w:w="100" w:type="dxa"/>
              <w:right w:w="100" w:type="dxa"/>
            </w:tcMar>
          </w:tcPr>
          <w:p w14:paraId="05B43B1A" w14:textId="77777777" w:rsidR="009A2E6E"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Utilities </w:t>
            </w:r>
          </w:p>
        </w:tc>
        <w:tc>
          <w:tcPr>
            <w:tcW w:w="2606" w:type="dxa"/>
            <w:shd w:val="clear" w:color="auto" w:fill="auto"/>
            <w:tcMar>
              <w:top w:w="100" w:type="dxa"/>
              <w:left w:w="100" w:type="dxa"/>
              <w:bottom w:w="100" w:type="dxa"/>
              <w:right w:w="100" w:type="dxa"/>
            </w:tcMar>
          </w:tcPr>
          <w:p w14:paraId="6E4BFDA7" w14:textId="77777777" w:rsidR="009A2E6E" w:rsidRDefault="00000000">
            <w:pPr>
              <w:widowControl w:val="0"/>
              <w:pBdr>
                <w:top w:val="nil"/>
                <w:left w:val="nil"/>
                <w:bottom w:val="nil"/>
                <w:right w:val="nil"/>
                <w:between w:val="nil"/>
              </w:pBdr>
              <w:spacing w:line="240" w:lineRule="auto"/>
              <w:ind w:right="117"/>
              <w:jc w:val="right"/>
              <w:rPr>
                <w:rFonts w:ascii="Calibri" w:eastAsia="Calibri" w:hAnsi="Calibri" w:cs="Calibri"/>
                <w:color w:val="000000"/>
                <w:sz w:val="24"/>
                <w:szCs w:val="24"/>
              </w:rPr>
            </w:pPr>
            <w:r>
              <w:rPr>
                <w:rFonts w:ascii="Calibri" w:eastAsia="Calibri" w:hAnsi="Calibri" w:cs="Calibri"/>
                <w:color w:val="000000"/>
                <w:sz w:val="24"/>
                <w:szCs w:val="24"/>
              </w:rPr>
              <w:t>$172</w:t>
            </w:r>
          </w:p>
        </w:tc>
      </w:tr>
      <w:tr w:rsidR="009A2E6E" w14:paraId="394CC294" w14:textId="77777777">
        <w:trPr>
          <w:trHeight w:val="422"/>
        </w:trPr>
        <w:tc>
          <w:tcPr>
            <w:tcW w:w="6161" w:type="dxa"/>
            <w:shd w:val="clear" w:color="auto" w:fill="auto"/>
            <w:tcMar>
              <w:top w:w="100" w:type="dxa"/>
              <w:left w:w="100" w:type="dxa"/>
              <w:bottom w:w="100" w:type="dxa"/>
              <w:right w:w="100" w:type="dxa"/>
            </w:tcMar>
          </w:tcPr>
          <w:p w14:paraId="12C5563A" w14:textId="77777777" w:rsidR="009A2E6E"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Food </w:t>
            </w:r>
          </w:p>
        </w:tc>
        <w:tc>
          <w:tcPr>
            <w:tcW w:w="2606" w:type="dxa"/>
            <w:shd w:val="clear" w:color="auto" w:fill="auto"/>
            <w:tcMar>
              <w:top w:w="100" w:type="dxa"/>
              <w:left w:w="100" w:type="dxa"/>
              <w:bottom w:w="100" w:type="dxa"/>
              <w:right w:w="100" w:type="dxa"/>
            </w:tcMar>
          </w:tcPr>
          <w:p w14:paraId="3789B761"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$350</w:t>
            </w:r>
          </w:p>
        </w:tc>
      </w:tr>
      <w:tr w:rsidR="009A2E6E" w14:paraId="42423793" w14:textId="77777777">
        <w:trPr>
          <w:trHeight w:val="403"/>
        </w:trPr>
        <w:tc>
          <w:tcPr>
            <w:tcW w:w="6161" w:type="dxa"/>
            <w:shd w:val="clear" w:color="auto" w:fill="auto"/>
            <w:tcMar>
              <w:top w:w="100" w:type="dxa"/>
              <w:left w:w="100" w:type="dxa"/>
              <w:bottom w:w="100" w:type="dxa"/>
              <w:right w:w="100" w:type="dxa"/>
            </w:tcMar>
          </w:tcPr>
          <w:p w14:paraId="50D18666" w14:textId="77777777" w:rsidR="009A2E6E"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Medical </w:t>
            </w:r>
          </w:p>
        </w:tc>
        <w:tc>
          <w:tcPr>
            <w:tcW w:w="2606" w:type="dxa"/>
            <w:shd w:val="clear" w:color="auto" w:fill="auto"/>
            <w:tcMar>
              <w:top w:w="100" w:type="dxa"/>
              <w:left w:w="100" w:type="dxa"/>
              <w:bottom w:w="100" w:type="dxa"/>
              <w:right w:w="100" w:type="dxa"/>
            </w:tcMar>
          </w:tcPr>
          <w:p w14:paraId="111DE0B5"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$30</w:t>
            </w:r>
          </w:p>
        </w:tc>
      </w:tr>
      <w:tr w:rsidR="009A2E6E" w14:paraId="16697F84" w14:textId="77777777">
        <w:trPr>
          <w:trHeight w:val="422"/>
        </w:trPr>
        <w:tc>
          <w:tcPr>
            <w:tcW w:w="6161" w:type="dxa"/>
            <w:shd w:val="clear" w:color="auto" w:fill="auto"/>
            <w:tcMar>
              <w:top w:w="100" w:type="dxa"/>
              <w:left w:w="100" w:type="dxa"/>
              <w:bottom w:w="100" w:type="dxa"/>
              <w:right w:w="100" w:type="dxa"/>
            </w:tcMar>
          </w:tcPr>
          <w:p w14:paraId="015AE89C" w14:textId="77777777" w:rsidR="009A2E6E"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Transportation (Gas, Parking, etc) </w:t>
            </w:r>
          </w:p>
        </w:tc>
        <w:tc>
          <w:tcPr>
            <w:tcW w:w="2606" w:type="dxa"/>
            <w:shd w:val="clear" w:color="auto" w:fill="auto"/>
            <w:tcMar>
              <w:top w:w="100" w:type="dxa"/>
              <w:left w:w="100" w:type="dxa"/>
              <w:bottom w:w="100" w:type="dxa"/>
              <w:right w:w="100" w:type="dxa"/>
            </w:tcMar>
          </w:tcPr>
          <w:p w14:paraId="179A52DC"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$250</w:t>
            </w:r>
          </w:p>
        </w:tc>
      </w:tr>
      <w:tr w:rsidR="009A2E6E" w14:paraId="117D0026" w14:textId="77777777">
        <w:trPr>
          <w:trHeight w:val="400"/>
        </w:trPr>
        <w:tc>
          <w:tcPr>
            <w:tcW w:w="6161" w:type="dxa"/>
            <w:shd w:val="clear" w:color="auto" w:fill="auto"/>
            <w:tcMar>
              <w:top w:w="100" w:type="dxa"/>
              <w:left w:w="100" w:type="dxa"/>
              <w:bottom w:w="100" w:type="dxa"/>
              <w:right w:w="100" w:type="dxa"/>
            </w:tcMar>
          </w:tcPr>
          <w:p w14:paraId="684DB5C4" w14:textId="77777777" w:rsidR="009A2E6E"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Phone </w:t>
            </w:r>
          </w:p>
        </w:tc>
        <w:tc>
          <w:tcPr>
            <w:tcW w:w="2606" w:type="dxa"/>
            <w:shd w:val="clear" w:color="auto" w:fill="auto"/>
            <w:tcMar>
              <w:top w:w="100" w:type="dxa"/>
              <w:left w:w="100" w:type="dxa"/>
              <w:bottom w:w="100" w:type="dxa"/>
              <w:right w:w="100" w:type="dxa"/>
            </w:tcMar>
          </w:tcPr>
          <w:p w14:paraId="08431B5A" w14:textId="77777777" w:rsidR="009A2E6E"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$75</w:t>
            </w:r>
          </w:p>
        </w:tc>
      </w:tr>
      <w:tr w:rsidR="009A2E6E" w14:paraId="611CAA18" w14:textId="77777777">
        <w:trPr>
          <w:trHeight w:val="424"/>
        </w:trPr>
        <w:tc>
          <w:tcPr>
            <w:tcW w:w="6161" w:type="dxa"/>
            <w:shd w:val="clear" w:color="auto" w:fill="auto"/>
            <w:tcMar>
              <w:top w:w="100" w:type="dxa"/>
              <w:left w:w="100" w:type="dxa"/>
              <w:bottom w:w="100" w:type="dxa"/>
              <w:right w:w="100" w:type="dxa"/>
            </w:tcMar>
          </w:tcPr>
          <w:p w14:paraId="037B6AFB" w14:textId="77777777" w:rsidR="009A2E6E"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Childcare </w:t>
            </w:r>
          </w:p>
        </w:tc>
        <w:tc>
          <w:tcPr>
            <w:tcW w:w="2606" w:type="dxa"/>
            <w:shd w:val="clear" w:color="auto" w:fill="auto"/>
            <w:tcMar>
              <w:top w:w="100" w:type="dxa"/>
              <w:left w:w="100" w:type="dxa"/>
              <w:bottom w:w="100" w:type="dxa"/>
              <w:right w:w="100" w:type="dxa"/>
            </w:tcMar>
          </w:tcPr>
          <w:p w14:paraId="30C3C300"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$850</w:t>
            </w:r>
          </w:p>
        </w:tc>
      </w:tr>
      <w:tr w:rsidR="009A2E6E" w14:paraId="5245758D" w14:textId="77777777">
        <w:trPr>
          <w:trHeight w:val="425"/>
        </w:trPr>
        <w:tc>
          <w:tcPr>
            <w:tcW w:w="6161" w:type="dxa"/>
            <w:shd w:val="clear" w:color="auto" w:fill="auto"/>
            <w:tcMar>
              <w:top w:w="100" w:type="dxa"/>
              <w:left w:w="100" w:type="dxa"/>
              <w:bottom w:w="100" w:type="dxa"/>
              <w:right w:w="100" w:type="dxa"/>
            </w:tcMar>
          </w:tcPr>
          <w:p w14:paraId="23B6456B" w14:textId="77777777" w:rsidR="009A2E6E"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Taxes </w:t>
            </w:r>
          </w:p>
        </w:tc>
        <w:tc>
          <w:tcPr>
            <w:tcW w:w="2606" w:type="dxa"/>
            <w:shd w:val="clear" w:color="auto" w:fill="auto"/>
            <w:tcMar>
              <w:top w:w="100" w:type="dxa"/>
              <w:left w:w="100" w:type="dxa"/>
              <w:bottom w:w="100" w:type="dxa"/>
              <w:right w:w="100" w:type="dxa"/>
            </w:tcMar>
          </w:tcPr>
          <w:p w14:paraId="2291E686"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$50</w:t>
            </w:r>
          </w:p>
        </w:tc>
      </w:tr>
      <w:tr w:rsidR="009A2E6E" w14:paraId="65B66F57" w14:textId="77777777">
        <w:trPr>
          <w:trHeight w:val="400"/>
        </w:trPr>
        <w:tc>
          <w:tcPr>
            <w:tcW w:w="6161" w:type="dxa"/>
            <w:shd w:val="clear" w:color="auto" w:fill="auto"/>
            <w:tcMar>
              <w:top w:w="100" w:type="dxa"/>
              <w:left w:w="100" w:type="dxa"/>
              <w:bottom w:w="100" w:type="dxa"/>
              <w:right w:w="100" w:type="dxa"/>
            </w:tcMar>
          </w:tcPr>
          <w:p w14:paraId="4DBB7804" w14:textId="77777777" w:rsidR="009A2E6E"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Other </w:t>
            </w:r>
          </w:p>
        </w:tc>
        <w:tc>
          <w:tcPr>
            <w:tcW w:w="2606" w:type="dxa"/>
            <w:shd w:val="clear" w:color="auto" w:fill="auto"/>
            <w:tcMar>
              <w:top w:w="100" w:type="dxa"/>
              <w:left w:w="100" w:type="dxa"/>
              <w:bottom w:w="100" w:type="dxa"/>
              <w:right w:w="100" w:type="dxa"/>
            </w:tcMar>
          </w:tcPr>
          <w:p w14:paraId="2BF80A78" w14:textId="77777777" w:rsidR="009A2E6E"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9A2E6E" w14:paraId="205772DF" w14:textId="77777777">
        <w:trPr>
          <w:trHeight w:val="400"/>
        </w:trPr>
        <w:tc>
          <w:tcPr>
            <w:tcW w:w="6161" w:type="dxa"/>
            <w:shd w:val="clear" w:color="auto" w:fill="auto"/>
            <w:tcMar>
              <w:top w:w="100" w:type="dxa"/>
              <w:left w:w="100" w:type="dxa"/>
              <w:bottom w:w="100" w:type="dxa"/>
              <w:right w:w="100" w:type="dxa"/>
            </w:tcMar>
          </w:tcPr>
          <w:p w14:paraId="22DA3CF7" w14:textId="77777777" w:rsidR="009A2E6E"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Net Monthly Income after Expense </w:t>
            </w:r>
          </w:p>
        </w:tc>
        <w:tc>
          <w:tcPr>
            <w:tcW w:w="2606" w:type="dxa"/>
            <w:shd w:val="clear" w:color="auto" w:fill="auto"/>
            <w:tcMar>
              <w:top w:w="100" w:type="dxa"/>
              <w:left w:w="100" w:type="dxa"/>
              <w:bottom w:w="100" w:type="dxa"/>
              <w:right w:w="100" w:type="dxa"/>
            </w:tcMar>
          </w:tcPr>
          <w:p w14:paraId="296199D6" w14:textId="77777777" w:rsidR="009A2E6E" w:rsidRDefault="00000000">
            <w:pPr>
              <w:widowControl w:val="0"/>
              <w:pBdr>
                <w:top w:val="nil"/>
                <w:left w:val="nil"/>
                <w:bottom w:val="nil"/>
                <w:right w:val="nil"/>
                <w:between w:val="nil"/>
              </w:pBdr>
              <w:spacing w:line="240" w:lineRule="auto"/>
              <w:ind w:right="114"/>
              <w:jc w:val="right"/>
              <w:rPr>
                <w:rFonts w:ascii="Calibri" w:eastAsia="Calibri" w:hAnsi="Calibri" w:cs="Calibri"/>
                <w:b/>
                <w:color w:val="000000"/>
                <w:sz w:val="24"/>
                <w:szCs w:val="24"/>
              </w:rPr>
            </w:pPr>
            <w:r>
              <w:rPr>
                <w:rFonts w:ascii="Calibri" w:eastAsia="Calibri" w:hAnsi="Calibri" w:cs="Calibri"/>
                <w:b/>
                <w:color w:val="000000"/>
                <w:sz w:val="24"/>
                <w:szCs w:val="24"/>
              </w:rPr>
              <w:t>$43</w:t>
            </w:r>
          </w:p>
        </w:tc>
      </w:tr>
    </w:tbl>
    <w:p w14:paraId="55DE9D77" w14:textId="2CA34F32" w:rsidR="00752A5A" w:rsidRDefault="00752A5A">
      <w:pPr>
        <w:widowControl w:val="0"/>
        <w:pBdr>
          <w:top w:val="nil"/>
          <w:left w:val="nil"/>
          <w:bottom w:val="nil"/>
          <w:right w:val="nil"/>
          <w:between w:val="nil"/>
        </w:pBdr>
        <w:rPr>
          <w:color w:val="000000"/>
        </w:rPr>
      </w:pPr>
    </w:p>
    <w:p w14:paraId="1021EBC3" w14:textId="77777777" w:rsidR="00752A5A" w:rsidRDefault="00752A5A">
      <w:pPr>
        <w:rPr>
          <w:color w:val="000000"/>
        </w:rPr>
      </w:pPr>
      <w:r>
        <w:rPr>
          <w:color w:val="000000"/>
        </w:rPr>
        <w:br w:type="page"/>
      </w:r>
    </w:p>
    <w:p w14:paraId="0FD2FF92" w14:textId="77777777" w:rsidR="009A2E6E" w:rsidRDefault="009A2E6E">
      <w:pPr>
        <w:widowControl w:val="0"/>
        <w:pBdr>
          <w:top w:val="nil"/>
          <w:left w:val="nil"/>
          <w:bottom w:val="nil"/>
          <w:right w:val="nil"/>
          <w:between w:val="nil"/>
        </w:pBdr>
        <w:rPr>
          <w:color w:val="000000"/>
        </w:rPr>
      </w:pPr>
    </w:p>
    <w:p w14:paraId="005E4CF8" w14:textId="77777777" w:rsidR="00752A5A" w:rsidRDefault="00752A5A" w:rsidP="00752A5A">
      <w:pPr>
        <w:widowControl w:val="0"/>
        <w:pBdr>
          <w:top w:val="nil"/>
          <w:left w:val="nil"/>
          <w:bottom w:val="nil"/>
          <w:right w:val="nil"/>
          <w:between w:val="nil"/>
        </w:pBdr>
        <w:rPr>
          <w:color w:val="000000"/>
        </w:rPr>
      </w:pPr>
    </w:p>
    <w:tbl>
      <w:tblPr>
        <w:tblStyle w:val="a0"/>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752A5A" w14:paraId="0EFD5D9D" w14:textId="77777777" w:rsidTr="0088701E">
        <w:trPr>
          <w:trHeight w:val="547"/>
        </w:trPr>
        <w:tc>
          <w:tcPr>
            <w:tcW w:w="441" w:type="dxa"/>
            <w:shd w:val="clear" w:color="auto" w:fill="auto"/>
            <w:tcMar>
              <w:top w:w="100" w:type="dxa"/>
              <w:left w:w="100" w:type="dxa"/>
              <w:bottom w:w="100" w:type="dxa"/>
              <w:right w:w="100" w:type="dxa"/>
            </w:tcMar>
          </w:tcPr>
          <w:p w14:paraId="3CBB7141" w14:textId="77777777" w:rsidR="00752A5A" w:rsidRDefault="00752A5A" w:rsidP="0088701E">
            <w:pPr>
              <w:widowControl w:val="0"/>
              <w:pBdr>
                <w:top w:val="nil"/>
                <w:left w:val="nil"/>
                <w:bottom w:val="nil"/>
                <w:right w:val="nil"/>
                <w:between w:val="nil"/>
              </w:pBdr>
              <w:rPr>
                <w:color w:val="000000"/>
              </w:rPr>
            </w:pPr>
          </w:p>
        </w:tc>
        <w:tc>
          <w:tcPr>
            <w:tcW w:w="2613" w:type="dxa"/>
            <w:shd w:val="clear" w:color="auto" w:fill="auto"/>
            <w:tcMar>
              <w:top w:w="100" w:type="dxa"/>
              <w:left w:w="100" w:type="dxa"/>
              <w:bottom w:w="100" w:type="dxa"/>
              <w:right w:w="100" w:type="dxa"/>
            </w:tcMar>
          </w:tcPr>
          <w:p w14:paraId="7DF49610" w14:textId="77777777" w:rsidR="00752A5A" w:rsidRDefault="00752A5A"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Intervention </w:t>
            </w:r>
          </w:p>
        </w:tc>
        <w:tc>
          <w:tcPr>
            <w:tcW w:w="3600" w:type="dxa"/>
            <w:shd w:val="clear" w:color="auto" w:fill="auto"/>
            <w:tcMar>
              <w:top w:w="100" w:type="dxa"/>
              <w:left w:w="100" w:type="dxa"/>
              <w:bottom w:w="100" w:type="dxa"/>
              <w:right w:w="100" w:type="dxa"/>
            </w:tcMar>
          </w:tcPr>
          <w:p w14:paraId="2B2DEF08" w14:textId="77777777" w:rsidR="00752A5A" w:rsidRDefault="00752A5A"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Description </w:t>
            </w:r>
          </w:p>
        </w:tc>
        <w:tc>
          <w:tcPr>
            <w:tcW w:w="4412" w:type="dxa"/>
            <w:shd w:val="clear" w:color="auto" w:fill="auto"/>
            <w:tcMar>
              <w:top w:w="100" w:type="dxa"/>
              <w:left w:w="100" w:type="dxa"/>
              <w:bottom w:w="100" w:type="dxa"/>
              <w:right w:w="100" w:type="dxa"/>
            </w:tcMar>
          </w:tcPr>
          <w:p w14:paraId="1C37CC44" w14:textId="77777777" w:rsidR="00752A5A" w:rsidRDefault="00752A5A"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Cost to Applicant </w:t>
            </w:r>
          </w:p>
        </w:tc>
        <w:tc>
          <w:tcPr>
            <w:tcW w:w="1080" w:type="dxa"/>
            <w:shd w:val="clear" w:color="auto" w:fill="auto"/>
            <w:tcMar>
              <w:top w:w="100" w:type="dxa"/>
              <w:left w:w="100" w:type="dxa"/>
              <w:bottom w:w="100" w:type="dxa"/>
              <w:right w:w="100" w:type="dxa"/>
            </w:tcMar>
          </w:tcPr>
          <w:p w14:paraId="23A415AF" w14:textId="77777777" w:rsidR="00752A5A" w:rsidRDefault="00752A5A"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 Saved </w:t>
            </w:r>
          </w:p>
        </w:tc>
        <w:tc>
          <w:tcPr>
            <w:tcW w:w="1348" w:type="dxa"/>
            <w:shd w:val="clear" w:color="auto" w:fill="auto"/>
            <w:tcMar>
              <w:top w:w="100" w:type="dxa"/>
              <w:left w:w="100" w:type="dxa"/>
              <w:bottom w:w="100" w:type="dxa"/>
              <w:right w:w="100" w:type="dxa"/>
            </w:tcMar>
          </w:tcPr>
          <w:p w14:paraId="68E0B144" w14:textId="77777777" w:rsidR="00752A5A" w:rsidRDefault="00752A5A"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Reduction</w:t>
            </w:r>
          </w:p>
        </w:tc>
      </w:tr>
      <w:tr w:rsidR="00752A5A" w14:paraId="5221C4E0" w14:textId="77777777" w:rsidTr="0088701E">
        <w:trPr>
          <w:trHeight w:val="3230"/>
        </w:trPr>
        <w:tc>
          <w:tcPr>
            <w:tcW w:w="441" w:type="dxa"/>
            <w:shd w:val="clear" w:color="auto" w:fill="auto"/>
            <w:tcMar>
              <w:top w:w="100" w:type="dxa"/>
              <w:left w:w="100" w:type="dxa"/>
              <w:bottom w:w="100" w:type="dxa"/>
              <w:right w:w="100" w:type="dxa"/>
            </w:tcMar>
          </w:tcPr>
          <w:p w14:paraId="28FD16B2"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1 </w:t>
            </w:r>
          </w:p>
        </w:tc>
        <w:tc>
          <w:tcPr>
            <w:tcW w:w="2613" w:type="dxa"/>
            <w:shd w:val="clear" w:color="auto" w:fill="auto"/>
            <w:tcMar>
              <w:top w:w="100" w:type="dxa"/>
              <w:left w:w="100" w:type="dxa"/>
              <w:bottom w:w="100" w:type="dxa"/>
              <w:right w:w="100" w:type="dxa"/>
            </w:tcMar>
          </w:tcPr>
          <w:p w14:paraId="105C6928" w14:textId="77777777" w:rsidR="00752A5A" w:rsidRDefault="00752A5A"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LIHEAP </w:t>
            </w:r>
          </w:p>
        </w:tc>
        <w:tc>
          <w:tcPr>
            <w:tcW w:w="3600" w:type="dxa"/>
            <w:shd w:val="clear" w:color="auto" w:fill="auto"/>
            <w:tcMar>
              <w:top w:w="100" w:type="dxa"/>
              <w:left w:w="100" w:type="dxa"/>
              <w:bottom w:w="100" w:type="dxa"/>
              <w:right w:w="100" w:type="dxa"/>
            </w:tcMar>
          </w:tcPr>
          <w:p w14:paraId="443AE9BD" w14:textId="77777777" w:rsidR="00752A5A" w:rsidRDefault="00752A5A" w:rsidP="0088701E">
            <w:pPr>
              <w:widowControl w:val="0"/>
              <w:pBdr>
                <w:top w:val="nil"/>
                <w:left w:val="nil"/>
                <w:bottom w:val="nil"/>
                <w:right w:val="nil"/>
                <w:between w:val="nil"/>
              </w:pBdr>
              <w:spacing w:line="231" w:lineRule="auto"/>
              <w:ind w:left="129" w:right="602" w:hanging="14"/>
              <w:rPr>
                <w:color w:val="000000"/>
                <w:sz w:val="19"/>
                <w:szCs w:val="19"/>
              </w:rPr>
            </w:pPr>
            <w:r>
              <w:rPr>
                <w:color w:val="000000"/>
                <w:sz w:val="19"/>
                <w:szCs w:val="19"/>
              </w:rPr>
              <w:t xml:space="preserve">The Georgia Low Income Home  Energy Assistance Program  </w:t>
            </w:r>
          </w:p>
          <w:p w14:paraId="2325D912" w14:textId="77777777" w:rsidR="00752A5A" w:rsidRDefault="00752A5A" w:rsidP="0088701E">
            <w:pPr>
              <w:widowControl w:val="0"/>
              <w:pBdr>
                <w:top w:val="nil"/>
                <w:left w:val="nil"/>
                <w:bottom w:val="nil"/>
                <w:right w:val="nil"/>
                <w:between w:val="nil"/>
              </w:pBdr>
              <w:spacing w:before="5" w:line="230" w:lineRule="auto"/>
              <w:ind w:left="124" w:right="334" w:firstLine="1"/>
              <w:rPr>
                <w:color w:val="000000"/>
                <w:sz w:val="19"/>
                <w:szCs w:val="19"/>
              </w:rPr>
            </w:pPr>
            <w:r>
              <w:rPr>
                <w:color w:val="000000"/>
                <w:sz w:val="19"/>
                <w:szCs w:val="19"/>
              </w:rPr>
              <w:t xml:space="preserve">(LIHEAP), is a Federally-funded  program that helps low-income  households with their home energy  bills. Income limits based on  </w:t>
            </w:r>
          </w:p>
          <w:p w14:paraId="7E05401B" w14:textId="77777777" w:rsidR="00752A5A" w:rsidRDefault="00752A5A" w:rsidP="0088701E">
            <w:pPr>
              <w:widowControl w:val="0"/>
              <w:pBdr>
                <w:top w:val="nil"/>
                <w:left w:val="nil"/>
                <w:bottom w:val="nil"/>
                <w:right w:val="nil"/>
                <w:between w:val="nil"/>
              </w:pBdr>
              <w:spacing w:before="5" w:line="240" w:lineRule="auto"/>
              <w:ind w:left="125"/>
              <w:rPr>
                <w:color w:val="000000"/>
                <w:sz w:val="19"/>
                <w:szCs w:val="19"/>
              </w:rPr>
            </w:pPr>
            <w:r>
              <w:rPr>
                <w:color w:val="000000"/>
                <w:sz w:val="19"/>
                <w:szCs w:val="19"/>
              </w:rPr>
              <w:t xml:space="preserve">household size  </w:t>
            </w:r>
          </w:p>
          <w:p w14:paraId="2A795155" w14:textId="77777777" w:rsidR="00752A5A" w:rsidRDefault="00752A5A" w:rsidP="0088701E">
            <w:pPr>
              <w:widowControl w:val="0"/>
              <w:pBdr>
                <w:top w:val="nil"/>
                <w:left w:val="nil"/>
                <w:bottom w:val="nil"/>
                <w:right w:val="nil"/>
                <w:between w:val="nil"/>
              </w:pBdr>
              <w:spacing w:line="231" w:lineRule="auto"/>
              <w:ind w:left="130" w:right="647" w:hanging="2"/>
              <w:rPr>
                <w:color w:val="000000"/>
                <w:sz w:val="19"/>
                <w:szCs w:val="19"/>
              </w:rPr>
            </w:pPr>
            <w:r>
              <w:rPr>
                <w:color w:val="000000"/>
                <w:sz w:val="19"/>
                <w:szCs w:val="19"/>
              </w:rPr>
              <w:t xml:space="preserve">Household Size* Maximum  Income Level (Per Year) </w:t>
            </w:r>
          </w:p>
          <w:p w14:paraId="0B31F7BC" w14:textId="77777777" w:rsidR="00752A5A" w:rsidRDefault="00752A5A" w:rsidP="0088701E">
            <w:pPr>
              <w:widowControl w:val="0"/>
              <w:pBdr>
                <w:top w:val="nil"/>
                <w:left w:val="nil"/>
                <w:bottom w:val="nil"/>
                <w:right w:val="nil"/>
                <w:between w:val="nil"/>
              </w:pBdr>
              <w:spacing w:before="2" w:line="231" w:lineRule="auto"/>
              <w:ind w:left="117" w:right="655" w:firstLine="15"/>
              <w:jc w:val="both"/>
              <w:rPr>
                <w:color w:val="000000"/>
                <w:sz w:val="19"/>
                <w:szCs w:val="19"/>
              </w:rPr>
            </w:pPr>
            <w:r>
              <w:rPr>
                <w:color w:val="000000"/>
                <w:sz w:val="19"/>
                <w:szCs w:val="19"/>
              </w:rPr>
              <w:t>1 $25,026 2 $32,726 3 $40,426 4 $48,126 5 $55,826</w:t>
            </w:r>
          </w:p>
        </w:tc>
        <w:tc>
          <w:tcPr>
            <w:tcW w:w="4412" w:type="dxa"/>
            <w:shd w:val="clear" w:color="auto" w:fill="auto"/>
            <w:tcMar>
              <w:top w:w="100" w:type="dxa"/>
              <w:left w:w="100" w:type="dxa"/>
              <w:bottom w:w="100" w:type="dxa"/>
              <w:right w:w="100" w:type="dxa"/>
            </w:tcMar>
          </w:tcPr>
          <w:p w14:paraId="16F99036" w14:textId="77777777" w:rsidR="00752A5A" w:rsidRDefault="00752A5A" w:rsidP="0088701E">
            <w:pPr>
              <w:widowControl w:val="0"/>
              <w:pBdr>
                <w:top w:val="nil"/>
                <w:left w:val="nil"/>
                <w:bottom w:val="nil"/>
                <w:right w:val="nil"/>
                <w:between w:val="nil"/>
              </w:pBdr>
              <w:spacing w:line="230" w:lineRule="auto"/>
              <w:ind w:left="115" w:right="56"/>
              <w:rPr>
                <w:color w:val="000000"/>
                <w:sz w:val="19"/>
                <w:szCs w:val="19"/>
              </w:rPr>
            </w:pPr>
            <w:r>
              <w:rPr>
                <w:color w:val="000000"/>
                <w:sz w:val="19"/>
                <w:szCs w:val="19"/>
              </w:rPr>
              <w:t xml:space="preserve">Applicants with internet will spend 2-3 hours  calling a list of places that offer LIHEAP to see  if they have funds available and 4 hours  waiting on-site to complete and application plus  transportation costs. applicants without internet  will need to spend a full weekday traveling to  different places to inquire about available funds  and an additional hour to complete the  application. The service provider takes another  48-72 hours to approve and provide funds.  Applicants are eligible to receive funds once  every 12 months. </w:t>
            </w:r>
          </w:p>
        </w:tc>
        <w:tc>
          <w:tcPr>
            <w:tcW w:w="1080" w:type="dxa"/>
            <w:shd w:val="clear" w:color="auto" w:fill="auto"/>
            <w:tcMar>
              <w:top w:w="100" w:type="dxa"/>
              <w:left w:w="100" w:type="dxa"/>
              <w:bottom w:w="100" w:type="dxa"/>
              <w:right w:w="100" w:type="dxa"/>
            </w:tcMar>
          </w:tcPr>
          <w:p w14:paraId="7F1E21D5" w14:textId="77777777" w:rsidR="00752A5A" w:rsidRDefault="00752A5A"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4204EDC0" w14:textId="77777777" w:rsidR="00752A5A" w:rsidRDefault="00752A5A"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$29</w:t>
            </w:r>
          </w:p>
        </w:tc>
      </w:tr>
      <w:tr w:rsidR="00752A5A" w14:paraId="5CD04401" w14:textId="77777777" w:rsidTr="0088701E">
        <w:trPr>
          <w:trHeight w:val="4611"/>
        </w:trPr>
        <w:tc>
          <w:tcPr>
            <w:tcW w:w="441" w:type="dxa"/>
            <w:shd w:val="clear" w:color="auto" w:fill="auto"/>
            <w:tcMar>
              <w:top w:w="100" w:type="dxa"/>
              <w:left w:w="100" w:type="dxa"/>
              <w:bottom w:w="100" w:type="dxa"/>
              <w:right w:w="100" w:type="dxa"/>
            </w:tcMar>
          </w:tcPr>
          <w:p w14:paraId="748AB551"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2 </w:t>
            </w:r>
          </w:p>
        </w:tc>
        <w:tc>
          <w:tcPr>
            <w:tcW w:w="2613" w:type="dxa"/>
            <w:shd w:val="clear" w:color="auto" w:fill="auto"/>
            <w:tcMar>
              <w:top w:w="100" w:type="dxa"/>
              <w:left w:w="100" w:type="dxa"/>
              <w:bottom w:w="100" w:type="dxa"/>
              <w:right w:w="100" w:type="dxa"/>
            </w:tcMar>
          </w:tcPr>
          <w:p w14:paraId="085ACC81" w14:textId="77777777" w:rsidR="00752A5A" w:rsidRDefault="00752A5A"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Project SHARE </w:t>
            </w:r>
          </w:p>
        </w:tc>
        <w:tc>
          <w:tcPr>
            <w:tcW w:w="3600" w:type="dxa"/>
            <w:shd w:val="clear" w:color="auto" w:fill="auto"/>
            <w:tcMar>
              <w:top w:w="100" w:type="dxa"/>
              <w:left w:w="100" w:type="dxa"/>
              <w:bottom w:w="100" w:type="dxa"/>
              <w:right w:w="100" w:type="dxa"/>
            </w:tcMar>
          </w:tcPr>
          <w:p w14:paraId="1E642FE1" w14:textId="77777777" w:rsidR="00752A5A" w:rsidRDefault="00752A5A" w:rsidP="0088701E">
            <w:pPr>
              <w:widowControl w:val="0"/>
              <w:pBdr>
                <w:top w:val="nil"/>
                <w:left w:val="nil"/>
                <w:bottom w:val="nil"/>
                <w:right w:val="nil"/>
                <w:between w:val="nil"/>
              </w:pBdr>
              <w:spacing w:line="230" w:lineRule="auto"/>
              <w:ind w:left="115" w:right="157" w:firstLine="14"/>
              <w:rPr>
                <w:color w:val="000000"/>
                <w:sz w:val="19"/>
                <w:szCs w:val="19"/>
              </w:rPr>
            </w:pPr>
            <w:r>
              <w:rPr>
                <w:color w:val="000000"/>
                <w:sz w:val="19"/>
                <w:szCs w:val="19"/>
              </w:rPr>
              <w:t xml:space="preserve">Project SHARE is operated by  Salvation Army. Project SHARE  provides emergency bill-payment  assistance to individuals and families  facing a temporary crisis that  </w:t>
            </w:r>
          </w:p>
          <w:p w14:paraId="048D9B5D" w14:textId="77777777" w:rsidR="00752A5A" w:rsidRDefault="00752A5A" w:rsidP="0088701E">
            <w:pPr>
              <w:widowControl w:val="0"/>
              <w:pBdr>
                <w:top w:val="nil"/>
                <w:left w:val="nil"/>
                <w:bottom w:val="nil"/>
                <w:right w:val="nil"/>
                <w:between w:val="nil"/>
              </w:pBdr>
              <w:spacing w:before="5" w:line="240" w:lineRule="auto"/>
              <w:ind w:left="115"/>
              <w:rPr>
                <w:color w:val="000000"/>
                <w:sz w:val="19"/>
                <w:szCs w:val="19"/>
              </w:rPr>
            </w:pPr>
            <w:r>
              <w:rPr>
                <w:color w:val="000000"/>
                <w:sz w:val="19"/>
                <w:szCs w:val="19"/>
              </w:rPr>
              <w:t xml:space="preserve">threatens their home. SHARE  </w:t>
            </w:r>
          </w:p>
          <w:p w14:paraId="478E0358" w14:textId="77777777" w:rsidR="00752A5A" w:rsidRDefault="00752A5A" w:rsidP="0088701E">
            <w:pPr>
              <w:widowControl w:val="0"/>
              <w:pBdr>
                <w:top w:val="nil"/>
                <w:left w:val="nil"/>
                <w:bottom w:val="nil"/>
                <w:right w:val="nil"/>
                <w:between w:val="nil"/>
              </w:pBdr>
              <w:spacing w:line="230" w:lineRule="auto"/>
              <w:ind w:left="115" w:right="77" w:firstLine="4"/>
              <w:rPr>
                <w:color w:val="000000"/>
                <w:sz w:val="19"/>
                <w:szCs w:val="19"/>
              </w:rPr>
            </w:pPr>
            <w:r>
              <w:rPr>
                <w:color w:val="000000"/>
                <w:sz w:val="19"/>
                <w:szCs w:val="19"/>
              </w:rPr>
              <w:t xml:space="preserve">attempts to target the most urgent  need, whether it is a utility bill, a part  of a rent payment or an emergency  prescription. Georgia Power allows its  customers to make donations to  Project SHARE via their utility bill  payment and Georgia Power matches  those contributions. In 2019, Georgia  Power and its customers donated  $1.8 million to Project SHARE. (GPC,  2018, Project SHARE; Salvation  Army, undated) Income limits  </w:t>
            </w:r>
          </w:p>
          <w:p w14:paraId="2E232887" w14:textId="77777777" w:rsidR="00752A5A" w:rsidRDefault="00752A5A" w:rsidP="0088701E">
            <w:pPr>
              <w:widowControl w:val="0"/>
              <w:pBdr>
                <w:top w:val="nil"/>
                <w:left w:val="nil"/>
                <w:bottom w:val="nil"/>
                <w:right w:val="nil"/>
                <w:between w:val="nil"/>
              </w:pBdr>
              <w:spacing w:before="5" w:line="240" w:lineRule="auto"/>
              <w:ind w:left="128"/>
              <w:rPr>
                <w:color w:val="000000"/>
                <w:sz w:val="19"/>
                <w:szCs w:val="19"/>
              </w:rPr>
            </w:pPr>
            <w:r>
              <w:rPr>
                <w:color w:val="000000"/>
                <w:sz w:val="19"/>
                <w:szCs w:val="19"/>
              </w:rPr>
              <w:t xml:space="preserve">regardless of family size is  </w:t>
            </w:r>
          </w:p>
          <w:p w14:paraId="15D6898E" w14:textId="77777777" w:rsidR="00752A5A" w:rsidRDefault="00752A5A" w:rsidP="0088701E">
            <w:pPr>
              <w:widowControl w:val="0"/>
              <w:pBdr>
                <w:top w:val="nil"/>
                <w:left w:val="nil"/>
                <w:bottom w:val="nil"/>
                <w:right w:val="nil"/>
                <w:between w:val="nil"/>
              </w:pBdr>
              <w:spacing w:line="240" w:lineRule="auto"/>
              <w:ind w:left="119"/>
              <w:rPr>
                <w:color w:val="000000"/>
                <w:sz w:val="19"/>
                <w:szCs w:val="19"/>
              </w:rPr>
            </w:pPr>
            <w:r>
              <w:rPr>
                <w:color w:val="000000"/>
                <w:sz w:val="19"/>
                <w:szCs w:val="19"/>
              </w:rPr>
              <w:t>$25,000/year.</w:t>
            </w:r>
          </w:p>
        </w:tc>
        <w:tc>
          <w:tcPr>
            <w:tcW w:w="4412" w:type="dxa"/>
            <w:shd w:val="clear" w:color="auto" w:fill="auto"/>
            <w:tcMar>
              <w:top w:w="100" w:type="dxa"/>
              <w:left w:w="100" w:type="dxa"/>
              <w:bottom w:w="100" w:type="dxa"/>
              <w:right w:w="100" w:type="dxa"/>
            </w:tcMar>
          </w:tcPr>
          <w:p w14:paraId="6267BD23" w14:textId="77777777" w:rsidR="00752A5A" w:rsidRDefault="00752A5A" w:rsidP="0088701E">
            <w:pPr>
              <w:widowControl w:val="0"/>
              <w:pBdr>
                <w:top w:val="nil"/>
                <w:left w:val="nil"/>
                <w:bottom w:val="nil"/>
                <w:right w:val="nil"/>
                <w:between w:val="nil"/>
              </w:pBdr>
              <w:spacing w:line="230" w:lineRule="auto"/>
              <w:ind w:left="115" w:right="74"/>
              <w:rPr>
                <w:color w:val="000000"/>
                <w:sz w:val="19"/>
                <w:szCs w:val="19"/>
              </w:rPr>
            </w:pPr>
            <w:r>
              <w:rPr>
                <w:color w:val="000000"/>
                <w:sz w:val="19"/>
                <w:szCs w:val="19"/>
              </w:rPr>
              <w:t xml:space="preserve">Applicants will need to call Salvation Army  hotline and sit on hold for 1 hour to get an in person appointment for 30 days in the future.  The in person appointment will take 2-3 hours  including wait plus transportation costs. The  service provider takes another 7 days to  approve and provide funds. Applicants are  eligible to receive funds once every 12 months. </w:t>
            </w:r>
          </w:p>
        </w:tc>
        <w:tc>
          <w:tcPr>
            <w:tcW w:w="1080" w:type="dxa"/>
            <w:shd w:val="clear" w:color="auto" w:fill="auto"/>
            <w:tcMar>
              <w:top w:w="100" w:type="dxa"/>
              <w:left w:w="100" w:type="dxa"/>
              <w:bottom w:w="100" w:type="dxa"/>
              <w:right w:w="100" w:type="dxa"/>
            </w:tcMar>
          </w:tcPr>
          <w:p w14:paraId="40CFDC87" w14:textId="77777777" w:rsidR="00752A5A" w:rsidRDefault="00752A5A"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014C07B4" w14:textId="77777777" w:rsidR="00752A5A" w:rsidRDefault="00752A5A" w:rsidP="0088701E">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$42</w:t>
            </w:r>
          </w:p>
        </w:tc>
      </w:tr>
    </w:tbl>
    <w:p w14:paraId="3CCDBC5F" w14:textId="77777777" w:rsidR="00752A5A" w:rsidRDefault="00752A5A" w:rsidP="00752A5A">
      <w:pPr>
        <w:widowControl w:val="0"/>
        <w:pBdr>
          <w:top w:val="nil"/>
          <w:left w:val="nil"/>
          <w:bottom w:val="nil"/>
          <w:right w:val="nil"/>
          <w:between w:val="nil"/>
        </w:pBdr>
        <w:rPr>
          <w:color w:val="000000"/>
        </w:rPr>
      </w:pPr>
    </w:p>
    <w:p w14:paraId="3BC05DEE" w14:textId="77777777" w:rsidR="00752A5A" w:rsidRDefault="00752A5A" w:rsidP="00752A5A">
      <w:pPr>
        <w:widowControl w:val="0"/>
        <w:pBdr>
          <w:top w:val="nil"/>
          <w:left w:val="nil"/>
          <w:bottom w:val="nil"/>
          <w:right w:val="nil"/>
          <w:between w:val="nil"/>
        </w:pBdr>
        <w:rPr>
          <w:color w:val="000000"/>
        </w:rPr>
      </w:pPr>
    </w:p>
    <w:tbl>
      <w:tblPr>
        <w:tblStyle w:val="a1"/>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752A5A" w14:paraId="478467D9" w14:textId="77777777" w:rsidTr="0088701E">
        <w:trPr>
          <w:trHeight w:val="1850"/>
        </w:trPr>
        <w:tc>
          <w:tcPr>
            <w:tcW w:w="441" w:type="dxa"/>
            <w:shd w:val="clear" w:color="auto" w:fill="auto"/>
            <w:tcMar>
              <w:top w:w="100" w:type="dxa"/>
              <w:left w:w="100" w:type="dxa"/>
              <w:bottom w:w="100" w:type="dxa"/>
              <w:right w:w="100" w:type="dxa"/>
            </w:tcMar>
          </w:tcPr>
          <w:p w14:paraId="5DE04FFF"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3 </w:t>
            </w:r>
          </w:p>
        </w:tc>
        <w:tc>
          <w:tcPr>
            <w:tcW w:w="2613" w:type="dxa"/>
            <w:shd w:val="clear" w:color="auto" w:fill="auto"/>
            <w:tcMar>
              <w:top w:w="100" w:type="dxa"/>
              <w:left w:w="100" w:type="dxa"/>
              <w:bottom w:w="100" w:type="dxa"/>
              <w:right w:w="100" w:type="dxa"/>
            </w:tcMar>
          </w:tcPr>
          <w:p w14:paraId="0169CFFE" w14:textId="77777777" w:rsidR="00752A5A" w:rsidRDefault="00752A5A" w:rsidP="0088701E">
            <w:pPr>
              <w:widowControl w:val="0"/>
              <w:pBdr>
                <w:top w:val="nil"/>
                <w:left w:val="nil"/>
                <w:bottom w:val="nil"/>
                <w:right w:val="nil"/>
                <w:between w:val="nil"/>
              </w:pBdr>
              <w:spacing w:line="231" w:lineRule="auto"/>
              <w:ind w:left="127" w:right="359" w:hanging="6"/>
              <w:rPr>
                <w:b/>
                <w:color w:val="000000"/>
                <w:sz w:val="19"/>
                <w:szCs w:val="19"/>
              </w:rPr>
            </w:pPr>
            <w:r>
              <w:rPr>
                <w:b/>
                <w:color w:val="000000"/>
                <w:sz w:val="19"/>
                <w:szCs w:val="19"/>
              </w:rPr>
              <w:t xml:space="preserve">Georgia Power Senior  Discount Program </w:t>
            </w:r>
          </w:p>
        </w:tc>
        <w:tc>
          <w:tcPr>
            <w:tcW w:w="3600" w:type="dxa"/>
            <w:shd w:val="clear" w:color="auto" w:fill="auto"/>
            <w:tcMar>
              <w:top w:w="100" w:type="dxa"/>
              <w:left w:w="100" w:type="dxa"/>
              <w:bottom w:w="100" w:type="dxa"/>
              <w:right w:w="100" w:type="dxa"/>
            </w:tcMar>
          </w:tcPr>
          <w:p w14:paraId="535CFB65" w14:textId="77777777" w:rsidR="00752A5A" w:rsidRDefault="00752A5A" w:rsidP="0088701E">
            <w:pPr>
              <w:widowControl w:val="0"/>
              <w:pBdr>
                <w:top w:val="nil"/>
                <w:left w:val="nil"/>
                <w:bottom w:val="nil"/>
                <w:right w:val="nil"/>
                <w:between w:val="nil"/>
              </w:pBdr>
              <w:spacing w:line="231" w:lineRule="auto"/>
              <w:ind w:left="119" w:right="77" w:firstLine="2"/>
              <w:rPr>
                <w:color w:val="000000"/>
                <w:sz w:val="19"/>
                <w:szCs w:val="19"/>
              </w:rPr>
            </w:pPr>
            <w:r>
              <w:rPr>
                <w:color w:val="000000"/>
                <w:sz w:val="19"/>
                <w:szCs w:val="19"/>
              </w:rPr>
              <w:t xml:space="preserve">Georgia Power customers 65 years of  age or older with a combined  </w:t>
            </w:r>
          </w:p>
          <w:p w14:paraId="31252D68" w14:textId="77777777" w:rsidR="00752A5A" w:rsidRDefault="00752A5A" w:rsidP="0088701E">
            <w:pPr>
              <w:widowControl w:val="0"/>
              <w:pBdr>
                <w:top w:val="nil"/>
                <w:left w:val="nil"/>
                <w:bottom w:val="nil"/>
                <w:right w:val="nil"/>
                <w:between w:val="nil"/>
              </w:pBdr>
              <w:spacing w:before="5" w:line="230" w:lineRule="auto"/>
              <w:ind w:left="115" w:right="89" w:firstLine="10"/>
              <w:rPr>
                <w:color w:val="000000"/>
                <w:sz w:val="19"/>
                <w:szCs w:val="19"/>
              </w:rPr>
            </w:pPr>
            <w:r>
              <w:rPr>
                <w:color w:val="000000"/>
                <w:sz w:val="19"/>
                <w:szCs w:val="19"/>
              </w:rPr>
              <w:t>household income of 200% of the  Federal Poverty Guidelines ($24,980  to $25,520) or less, may qualify for an  Income-Qualified Senior Citizen  Discount. The discount is up to a $24  each metered month.</w:t>
            </w:r>
          </w:p>
        </w:tc>
        <w:tc>
          <w:tcPr>
            <w:tcW w:w="4412" w:type="dxa"/>
            <w:shd w:val="clear" w:color="auto" w:fill="auto"/>
            <w:tcMar>
              <w:top w:w="100" w:type="dxa"/>
              <w:left w:w="100" w:type="dxa"/>
              <w:bottom w:w="100" w:type="dxa"/>
              <w:right w:w="100" w:type="dxa"/>
            </w:tcMar>
          </w:tcPr>
          <w:p w14:paraId="7A4BBA4E" w14:textId="77777777" w:rsidR="00752A5A" w:rsidRDefault="00752A5A" w:rsidP="0088701E">
            <w:pPr>
              <w:widowControl w:val="0"/>
              <w:pBdr>
                <w:top w:val="nil"/>
                <w:left w:val="nil"/>
                <w:bottom w:val="nil"/>
                <w:right w:val="nil"/>
                <w:between w:val="nil"/>
              </w:pBdr>
              <w:spacing w:line="230" w:lineRule="auto"/>
              <w:ind w:left="119" w:right="213" w:hanging="4"/>
              <w:rPr>
                <w:color w:val="000000"/>
                <w:sz w:val="19"/>
                <w:szCs w:val="19"/>
              </w:rPr>
            </w:pPr>
            <w:r>
              <w:rPr>
                <w:color w:val="000000"/>
                <w:sz w:val="19"/>
                <w:szCs w:val="19"/>
              </w:rPr>
              <w:t xml:space="preserve">Applicants with internet can complete an  application online in about 30 minutes.  applicants without internet access will have to  call GA DHS or come into the office to  complete the application. This will take 1-2  hours. Applicants must reapply every 12  months. </w:t>
            </w:r>
          </w:p>
        </w:tc>
        <w:tc>
          <w:tcPr>
            <w:tcW w:w="1080" w:type="dxa"/>
            <w:shd w:val="clear" w:color="auto" w:fill="auto"/>
            <w:tcMar>
              <w:top w:w="100" w:type="dxa"/>
              <w:left w:w="100" w:type="dxa"/>
              <w:bottom w:w="100" w:type="dxa"/>
              <w:right w:w="100" w:type="dxa"/>
            </w:tcMar>
          </w:tcPr>
          <w:p w14:paraId="46374622" w14:textId="77777777" w:rsidR="00752A5A" w:rsidRDefault="00752A5A"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518A73AC" w14:textId="77777777" w:rsidR="00752A5A" w:rsidRDefault="00752A5A" w:rsidP="0088701E">
            <w:pPr>
              <w:widowControl w:val="0"/>
              <w:pBdr>
                <w:top w:val="nil"/>
                <w:left w:val="nil"/>
                <w:bottom w:val="nil"/>
                <w:right w:val="nil"/>
                <w:between w:val="nil"/>
              </w:pBdr>
              <w:spacing w:line="240" w:lineRule="auto"/>
              <w:ind w:right="114"/>
              <w:jc w:val="right"/>
              <w:rPr>
                <w:color w:val="000000"/>
                <w:sz w:val="19"/>
                <w:szCs w:val="19"/>
              </w:rPr>
            </w:pPr>
            <w:r>
              <w:rPr>
                <w:color w:val="000000"/>
                <w:sz w:val="19"/>
                <w:szCs w:val="19"/>
              </w:rPr>
              <w:t>$24</w:t>
            </w:r>
          </w:p>
        </w:tc>
      </w:tr>
      <w:tr w:rsidR="00752A5A" w14:paraId="18E94EE2" w14:textId="77777777" w:rsidTr="0088701E">
        <w:trPr>
          <w:trHeight w:val="2559"/>
        </w:trPr>
        <w:tc>
          <w:tcPr>
            <w:tcW w:w="441" w:type="dxa"/>
            <w:shd w:val="clear" w:color="auto" w:fill="auto"/>
            <w:tcMar>
              <w:top w:w="100" w:type="dxa"/>
              <w:left w:w="100" w:type="dxa"/>
              <w:bottom w:w="100" w:type="dxa"/>
              <w:right w:w="100" w:type="dxa"/>
            </w:tcMar>
          </w:tcPr>
          <w:p w14:paraId="3D90CBEB"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4 </w:t>
            </w:r>
          </w:p>
        </w:tc>
        <w:tc>
          <w:tcPr>
            <w:tcW w:w="2613" w:type="dxa"/>
            <w:shd w:val="clear" w:color="auto" w:fill="auto"/>
            <w:tcMar>
              <w:top w:w="100" w:type="dxa"/>
              <w:left w:w="100" w:type="dxa"/>
              <w:bottom w:w="100" w:type="dxa"/>
              <w:right w:w="100" w:type="dxa"/>
            </w:tcMar>
          </w:tcPr>
          <w:p w14:paraId="76EBD946" w14:textId="77777777" w:rsidR="00752A5A" w:rsidRDefault="00752A5A" w:rsidP="0088701E">
            <w:pPr>
              <w:widowControl w:val="0"/>
              <w:pBdr>
                <w:top w:val="nil"/>
                <w:left w:val="nil"/>
                <w:bottom w:val="nil"/>
                <w:right w:val="nil"/>
                <w:between w:val="nil"/>
              </w:pBdr>
              <w:spacing w:line="240" w:lineRule="auto"/>
              <w:ind w:left="126"/>
              <w:rPr>
                <w:b/>
                <w:color w:val="000000"/>
                <w:sz w:val="19"/>
                <w:szCs w:val="19"/>
              </w:rPr>
            </w:pPr>
            <w:r>
              <w:rPr>
                <w:b/>
                <w:color w:val="000000"/>
                <w:sz w:val="19"/>
                <w:szCs w:val="19"/>
              </w:rPr>
              <w:t xml:space="preserve">HopeWorks </w:t>
            </w:r>
          </w:p>
        </w:tc>
        <w:tc>
          <w:tcPr>
            <w:tcW w:w="3600" w:type="dxa"/>
            <w:shd w:val="clear" w:color="auto" w:fill="auto"/>
            <w:tcMar>
              <w:top w:w="100" w:type="dxa"/>
              <w:left w:w="100" w:type="dxa"/>
              <w:bottom w:w="100" w:type="dxa"/>
              <w:right w:w="100" w:type="dxa"/>
            </w:tcMar>
          </w:tcPr>
          <w:p w14:paraId="50FB49A4" w14:textId="77777777" w:rsidR="00752A5A" w:rsidRDefault="00752A5A" w:rsidP="0088701E">
            <w:pPr>
              <w:widowControl w:val="0"/>
              <w:pBdr>
                <w:top w:val="nil"/>
                <w:left w:val="nil"/>
                <w:bottom w:val="nil"/>
                <w:right w:val="nil"/>
                <w:between w:val="nil"/>
              </w:pBdr>
              <w:spacing w:line="230" w:lineRule="auto"/>
              <w:ind w:left="113" w:right="58" w:firstLine="14"/>
              <w:rPr>
                <w:color w:val="000000"/>
                <w:sz w:val="19"/>
                <w:szCs w:val="19"/>
              </w:rPr>
            </w:pPr>
            <w:r>
              <w:rPr>
                <w:color w:val="000000"/>
                <w:sz w:val="19"/>
                <w:szCs w:val="19"/>
              </w:rPr>
              <w:t>HopeWorks provides weatherization  services, for qualifying low-income  seniors, through its partnership with  Georgia Power. Home weatherization  helps to make their home more  energy efficient and comfortable,  while lowering participants’ utility bills  and saving them money. (low-income  seniors only). Available for GA power  customers ONLY.</w:t>
            </w:r>
          </w:p>
        </w:tc>
        <w:tc>
          <w:tcPr>
            <w:tcW w:w="4412" w:type="dxa"/>
            <w:shd w:val="clear" w:color="auto" w:fill="auto"/>
            <w:tcMar>
              <w:top w:w="100" w:type="dxa"/>
              <w:left w:w="100" w:type="dxa"/>
              <w:bottom w:w="100" w:type="dxa"/>
              <w:right w:w="100" w:type="dxa"/>
            </w:tcMar>
          </w:tcPr>
          <w:p w14:paraId="5344F21E" w14:textId="77777777" w:rsidR="00752A5A" w:rsidRDefault="00752A5A" w:rsidP="0088701E">
            <w:pPr>
              <w:widowControl w:val="0"/>
              <w:pBdr>
                <w:top w:val="nil"/>
                <w:left w:val="nil"/>
                <w:bottom w:val="nil"/>
                <w:right w:val="nil"/>
                <w:between w:val="nil"/>
              </w:pBdr>
              <w:spacing w:line="230" w:lineRule="auto"/>
              <w:ind w:left="115" w:right="59" w:hanging="2"/>
              <w:rPr>
                <w:color w:val="000000"/>
                <w:sz w:val="19"/>
                <w:szCs w:val="19"/>
              </w:rPr>
            </w:pPr>
            <w:r>
              <w:rPr>
                <w:color w:val="000000"/>
                <w:sz w:val="19"/>
                <w:szCs w:val="19"/>
              </w:rPr>
              <w:t>Applicants must complete an application  online. Takes about an about 1 hour. There is  an in-person home inspection once application  is pre-approved. This will be up to 90 days  after submission. The home inspection will take  2 hours. Final decision will take up to another  60 days and the work will be completed within  6 months. If denied, applicants can reapply  every 6 months. Only available to homeowners  not renters</w:t>
            </w:r>
          </w:p>
        </w:tc>
        <w:tc>
          <w:tcPr>
            <w:tcW w:w="1080" w:type="dxa"/>
            <w:shd w:val="clear" w:color="auto" w:fill="auto"/>
            <w:tcMar>
              <w:top w:w="100" w:type="dxa"/>
              <w:left w:w="100" w:type="dxa"/>
              <w:bottom w:w="100" w:type="dxa"/>
              <w:right w:w="100" w:type="dxa"/>
            </w:tcMar>
          </w:tcPr>
          <w:p w14:paraId="17094510" w14:textId="77777777" w:rsidR="00752A5A" w:rsidRDefault="00752A5A"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3%</w:t>
            </w:r>
          </w:p>
        </w:tc>
        <w:tc>
          <w:tcPr>
            <w:tcW w:w="1348" w:type="dxa"/>
            <w:shd w:val="clear" w:color="auto" w:fill="auto"/>
            <w:tcMar>
              <w:top w:w="100" w:type="dxa"/>
              <w:left w:w="100" w:type="dxa"/>
              <w:bottom w:w="100" w:type="dxa"/>
              <w:right w:w="100" w:type="dxa"/>
            </w:tcMar>
          </w:tcPr>
          <w:p w14:paraId="59AB3A52" w14:textId="77777777" w:rsidR="00752A5A" w:rsidRDefault="00752A5A" w:rsidP="0088701E">
            <w:pPr>
              <w:widowControl w:val="0"/>
              <w:pBdr>
                <w:top w:val="nil"/>
                <w:left w:val="nil"/>
                <w:bottom w:val="nil"/>
                <w:right w:val="nil"/>
                <w:between w:val="nil"/>
              </w:pBdr>
              <w:rPr>
                <w:color w:val="000000"/>
                <w:sz w:val="19"/>
                <w:szCs w:val="19"/>
              </w:rPr>
            </w:pPr>
          </w:p>
        </w:tc>
      </w:tr>
      <w:tr w:rsidR="00752A5A" w14:paraId="63D84880" w14:textId="77777777" w:rsidTr="0088701E">
        <w:trPr>
          <w:trHeight w:val="6221"/>
        </w:trPr>
        <w:tc>
          <w:tcPr>
            <w:tcW w:w="441" w:type="dxa"/>
            <w:shd w:val="clear" w:color="auto" w:fill="auto"/>
            <w:tcMar>
              <w:top w:w="100" w:type="dxa"/>
              <w:left w:w="100" w:type="dxa"/>
              <w:bottom w:w="100" w:type="dxa"/>
              <w:right w:w="100" w:type="dxa"/>
            </w:tcMar>
          </w:tcPr>
          <w:p w14:paraId="4983E794"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5 </w:t>
            </w:r>
          </w:p>
        </w:tc>
        <w:tc>
          <w:tcPr>
            <w:tcW w:w="2613" w:type="dxa"/>
            <w:shd w:val="clear" w:color="auto" w:fill="auto"/>
            <w:tcMar>
              <w:top w:w="100" w:type="dxa"/>
              <w:left w:w="100" w:type="dxa"/>
              <w:bottom w:w="100" w:type="dxa"/>
              <w:right w:w="100" w:type="dxa"/>
            </w:tcMar>
          </w:tcPr>
          <w:p w14:paraId="6457EA70" w14:textId="77777777" w:rsidR="00752A5A" w:rsidRDefault="00752A5A" w:rsidP="0088701E">
            <w:pPr>
              <w:widowControl w:val="0"/>
              <w:pBdr>
                <w:top w:val="nil"/>
                <w:left w:val="nil"/>
                <w:bottom w:val="nil"/>
                <w:right w:val="nil"/>
                <w:between w:val="nil"/>
              </w:pBdr>
              <w:spacing w:line="240" w:lineRule="auto"/>
              <w:ind w:left="121"/>
              <w:rPr>
                <w:b/>
                <w:color w:val="000000"/>
                <w:sz w:val="19"/>
                <w:szCs w:val="19"/>
              </w:rPr>
            </w:pPr>
            <w:r>
              <w:rPr>
                <w:b/>
                <w:color w:val="000000"/>
                <w:sz w:val="19"/>
                <w:szCs w:val="19"/>
              </w:rPr>
              <w:t xml:space="preserve">Georgia Power  </w:t>
            </w:r>
          </w:p>
          <w:p w14:paraId="1BC9A414" w14:textId="77777777" w:rsidR="00752A5A" w:rsidRDefault="00752A5A" w:rsidP="0088701E">
            <w:pPr>
              <w:widowControl w:val="0"/>
              <w:pBdr>
                <w:top w:val="nil"/>
                <w:left w:val="nil"/>
                <w:bottom w:val="nil"/>
                <w:right w:val="nil"/>
                <w:between w:val="nil"/>
              </w:pBdr>
              <w:spacing w:line="231" w:lineRule="auto"/>
              <w:ind w:left="114" w:right="270" w:firstLine="13"/>
              <w:rPr>
                <w:b/>
                <w:color w:val="000000"/>
                <w:sz w:val="19"/>
                <w:szCs w:val="19"/>
              </w:rPr>
            </w:pPr>
            <w:r>
              <w:rPr>
                <w:b/>
                <w:color w:val="000000"/>
                <w:sz w:val="19"/>
                <w:szCs w:val="19"/>
              </w:rPr>
              <w:t>Residential Investment  to Save Energy (RISE)  Pilot</w:t>
            </w:r>
          </w:p>
        </w:tc>
        <w:tc>
          <w:tcPr>
            <w:tcW w:w="3600" w:type="dxa"/>
            <w:shd w:val="clear" w:color="auto" w:fill="auto"/>
            <w:tcMar>
              <w:top w:w="100" w:type="dxa"/>
              <w:left w:w="100" w:type="dxa"/>
              <w:bottom w:w="100" w:type="dxa"/>
              <w:right w:w="100" w:type="dxa"/>
            </w:tcMar>
          </w:tcPr>
          <w:p w14:paraId="21A8617E" w14:textId="77777777" w:rsidR="00752A5A" w:rsidRDefault="00752A5A" w:rsidP="0088701E">
            <w:pPr>
              <w:widowControl w:val="0"/>
              <w:pBdr>
                <w:top w:val="nil"/>
                <w:left w:val="nil"/>
                <w:bottom w:val="nil"/>
                <w:right w:val="nil"/>
                <w:between w:val="nil"/>
              </w:pBdr>
              <w:spacing w:line="230" w:lineRule="auto"/>
              <w:ind w:left="114" w:right="80"/>
              <w:rPr>
                <w:color w:val="000000"/>
                <w:sz w:val="19"/>
                <w:szCs w:val="19"/>
              </w:rPr>
            </w:pPr>
            <w:r>
              <w:rPr>
                <w:color w:val="000000"/>
                <w:sz w:val="19"/>
                <w:szCs w:val="19"/>
              </w:rPr>
              <w:t xml:space="preserve">The new RISE Pilot is a form of what  is typically known as an “on-bill  financing” program. Such programs  allow customers to finance energy  efficiency upgrades to their homes  and pay off the loan through monthly  payments on their electricity bill. In  the case of a “tariff based” program,  the financing cost to the customer is  included in the energy rate assigned  to that property and is linked to the  meter / property (not the customer).  This approach provides assurance to  the utility that the sale of the property  to a new owner does not undermine  the repayment process. The RISE  Pilot promotes energy efficiency  improvements in existing, income qualified single-family homes and  multifamily properties. The Pilot is  intended to reach five hundred (500)  low-income residential customers  (residents with a combined household  income of 200% of the Federal  Poverty Guidelines ($24,980 to  $25,520) or less) </w:t>
            </w:r>
            <w:r>
              <w:rPr>
                <w:b/>
                <w:color w:val="000000"/>
                <w:sz w:val="19"/>
                <w:szCs w:val="19"/>
              </w:rPr>
              <w:t>in select zip codes  in Atlanta and Athens</w:t>
            </w:r>
            <w:r>
              <w:rPr>
                <w:color w:val="000000"/>
                <w:sz w:val="19"/>
                <w:szCs w:val="19"/>
              </w:rPr>
              <w:t>. (Atlanta and Athens only). Thr success rate with qualifying for this program is less  than 1%</w:t>
            </w:r>
          </w:p>
        </w:tc>
        <w:tc>
          <w:tcPr>
            <w:tcW w:w="4412" w:type="dxa"/>
            <w:shd w:val="clear" w:color="auto" w:fill="auto"/>
            <w:tcMar>
              <w:top w:w="100" w:type="dxa"/>
              <w:left w:w="100" w:type="dxa"/>
              <w:bottom w:w="100" w:type="dxa"/>
              <w:right w:w="100" w:type="dxa"/>
            </w:tcMar>
          </w:tcPr>
          <w:p w14:paraId="53B0EA86" w14:textId="77777777" w:rsidR="00752A5A" w:rsidRDefault="00752A5A" w:rsidP="0088701E">
            <w:pPr>
              <w:widowControl w:val="0"/>
              <w:pBdr>
                <w:top w:val="nil"/>
                <w:left w:val="nil"/>
                <w:bottom w:val="nil"/>
                <w:right w:val="nil"/>
                <w:between w:val="nil"/>
              </w:pBdr>
              <w:spacing w:line="230" w:lineRule="auto"/>
              <w:ind w:left="115" w:right="68"/>
              <w:rPr>
                <w:color w:val="000000"/>
                <w:sz w:val="19"/>
                <w:szCs w:val="19"/>
              </w:rPr>
            </w:pPr>
            <w:r>
              <w:rPr>
                <w:color w:val="000000"/>
                <w:sz w:val="19"/>
                <w:szCs w:val="19"/>
              </w:rPr>
              <w:t xml:space="preserve">Applicants must complete an application  online. Takes about an about 1.5 hour. There  is an in-person home inspection once  application is pre-approved. This will be up to  30 days after submission. The home inspection  will take 1 hour. Final decision will take up to  another 14 days and the work will be  </w:t>
            </w:r>
          </w:p>
          <w:p w14:paraId="45220905" w14:textId="77777777" w:rsidR="00752A5A" w:rsidRDefault="00752A5A" w:rsidP="0088701E">
            <w:pPr>
              <w:widowControl w:val="0"/>
              <w:pBdr>
                <w:top w:val="nil"/>
                <w:left w:val="nil"/>
                <w:bottom w:val="nil"/>
                <w:right w:val="nil"/>
                <w:between w:val="nil"/>
              </w:pBdr>
              <w:spacing w:before="5" w:line="231" w:lineRule="auto"/>
              <w:ind w:left="120" w:right="114"/>
              <w:rPr>
                <w:color w:val="000000"/>
                <w:sz w:val="19"/>
                <w:szCs w:val="19"/>
              </w:rPr>
            </w:pPr>
            <w:r>
              <w:rPr>
                <w:color w:val="000000"/>
                <w:sz w:val="19"/>
                <w:szCs w:val="19"/>
              </w:rPr>
              <w:t>completed within 90 days. If denied, applicants  can reapply at any time and provide new data.  Only available to homeowners not renters</w:t>
            </w:r>
          </w:p>
        </w:tc>
        <w:tc>
          <w:tcPr>
            <w:tcW w:w="1080" w:type="dxa"/>
            <w:shd w:val="clear" w:color="auto" w:fill="auto"/>
            <w:tcMar>
              <w:top w:w="100" w:type="dxa"/>
              <w:left w:w="100" w:type="dxa"/>
              <w:bottom w:w="100" w:type="dxa"/>
              <w:right w:w="100" w:type="dxa"/>
            </w:tcMar>
          </w:tcPr>
          <w:p w14:paraId="45C0E5B3" w14:textId="77777777" w:rsidR="00752A5A" w:rsidRDefault="00752A5A"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2%</w:t>
            </w:r>
          </w:p>
        </w:tc>
        <w:tc>
          <w:tcPr>
            <w:tcW w:w="1348" w:type="dxa"/>
            <w:shd w:val="clear" w:color="auto" w:fill="auto"/>
            <w:tcMar>
              <w:top w:w="100" w:type="dxa"/>
              <w:left w:w="100" w:type="dxa"/>
              <w:bottom w:w="100" w:type="dxa"/>
              <w:right w:w="100" w:type="dxa"/>
            </w:tcMar>
          </w:tcPr>
          <w:p w14:paraId="1438D88D" w14:textId="77777777" w:rsidR="00752A5A" w:rsidRDefault="00752A5A" w:rsidP="0088701E">
            <w:pPr>
              <w:widowControl w:val="0"/>
              <w:pBdr>
                <w:top w:val="nil"/>
                <w:left w:val="nil"/>
                <w:bottom w:val="nil"/>
                <w:right w:val="nil"/>
                <w:between w:val="nil"/>
              </w:pBdr>
              <w:rPr>
                <w:color w:val="000000"/>
                <w:sz w:val="19"/>
                <w:szCs w:val="19"/>
              </w:rPr>
            </w:pPr>
          </w:p>
        </w:tc>
      </w:tr>
    </w:tbl>
    <w:p w14:paraId="7B6247F0" w14:textId="77777777" w:rsidR="00752A5A" w:rsidRDefault="00752A5A" w:rsidP="00752A5A">
      <w:pPr>
        <w:widowControl w:val="0"/>
        <w:pBdr>
          <w:top w:val="nil"/>
          <w:left w:val="nil"/>
          <w:bottom w:val="nil"/>
          <w:right w:val="nil"/>
          <w:between w:val="nil"/>
        </w:pBdr>
        <w:rPr>
          <w:color w:val="000000"/>
        </w:rPr>
      </w:pPr>
    </w:p>
    <w:p w14:paraId="046EC28B" w14:textId="77777777" w:rsidR="00752A5A" w:rsidRDefault="00752A5A" w:rsidP="00752A5A">
      <w:pPr>
        <w:widowControl w:val="0"/>
        <w:pBdr>
          <w:top w:val="nil"/>
          <w:left w:val="nil"/>
          <w:bottom w:val="nil"/>
          <w:right w:val="nil"/>
          <w:between w:val="nil"/>
        </w:pBdr>
        <w:rPr>
          <w:color w:val="000000"/>
        </w:rPr>
      </w:pPr>
    </w:p>
    <w:tbl>
      <w:tblPr>
        <w:tblStyle w:val="a2"/>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752A5A" w14:paraId="254D307F" w14:textId="77777777" w:rsidTr="0088701E">
        <w:trPr>
          <w:trHeight w:val="5302"/>
        </w:trPr>
        <w:tc>
          <w:tcPr>
            <w:tcW w:w="441" w:type="dxa"/>
            <w:shd w:val="clear" w:color="auto" w:fill="auto"/>
            <w:tcMar>
              <w:top w:w="100" w:type="dxa"/>
              <w:left w:w="100" w:type="dxa"/>
              <w:bottom w:w="100" w:type="dxa"/>
              <w:right w:w="100" w:type="dxa"/>
            </w:tcMar>
          </w:tcPr>
          <w:p w14:paraId="282A07D1"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6 </w:t>
            </w:r>
          </w:p>
        </w:tc>
        <w:tc>
          <w:tcPr>
            <w:tcW w:w="2614" w:type="dxa"/>
            <w:shd w:val="clear" w:color="auto" w:fill="auto"/>
            <w:tcMar>
              <w:top w:w="100" w:type="dxa"/>
              <w:left w:w="100" w:type="dxa"/>
              <w:bottom w:w="100" w:type="dxa"/>
              <w:right w:w="100" w:type="dxa"/>
            </w:tcMar>
          </w:tcPr>
          <w:p w14:paraId="6F7AB50A" w14:textId="77777777" w:rsidR="00752A5A" w:rsidRDefault="00752A5A" w:rsidP="0088701E">
            <w:pPr>
              <w:widowControl w:val="0"/>
              <w:pBdr>
                <w:top w:val="nil"/>
                <w:left w:val="nil"/>
                <w:bottom w:val="nil"/>
                <w:right w:val="nil"/>
                <w:between w:val="nil"/>
              </w:pBdr>
              <w:spacing w:line="231" w:lineRule="auto"/>
              <w:ind w:left="116" w:right="258" w:firstLine="11"/>
              <w:rPr>
                <w:b/>
                <w:color w:val="000000"/>
                <w:sz w:val="19"/>
                <w:szCs w:val="19"/>
              </w:rPr>
            </w:pPr>
            <w:r>
              <w:rPr>
                <w:b/>
                <w:color w:val="000000"/>
                <w:sz w:val="19"/>
                <w:szCs w:val="19"/>
              </w:rPr>
              <w:t>Federal Weatherization  Assistance Program  (WAP)</w:t>
            </w:r>
          </w:p>
        </w:tc>
        <w:tc>
          <w:tcPr>
            <w:tcW w:w="3601" w:type="dxa"/>
            <w:shd w:val="clear" w:color="auto" w:fill="auto"/>
            <w:tcMar>
              <w:top w:w="100" w:type="dxa"/>
              <w:left w:w="100" w:type="dxa"/>
              <w:bottom w:w="100" w:type="dxa"/>
              <w:right w:w="100" w:type="dxa"/>
            </w:tcMar>
          </w:tcPr>
          <w:p w14:paraId="518031D9" w14:textId="77777777" w:rsidR="00752A5A" w:rsidRDefault="00752A5A" w:rsidP="0088701E">
            <w:pPr>
              <w:widowControl w:val="0"/>
              <w:pBdr>
                <w:top w:val="nil"/>
                <w:left w:val="nil"/>
                <w:bottom w:val="nil"/>
                <w:right w:val="nil"/>
                <w:between w:val="nil"/>
              </w:pBdr>
              <w:spacing w:line="231" w:lineRule="auto"/>
              <w:ind w:left="125" w:right="334" w:hanging="10"/>
              <w:jc w:val="both"/>
              <w:rPr>
                <w:color w:val="000000"/>
                <w:sz w:val="19"/>
                <w:szCs w:val="19"/>
              </w:rPr>
            </w:pPr>
            <w:r>
              <w:rPr>
                <w:color w:val="000000"/>
                <w:sz w:val="19"/>
                <w:szCs w:val="19"/>
              </w:rPr>
              <w:t xml:space="preserve">The WAP reduces energy costs for  heating and cooling for low-income  households (residents with a  </w:t>
            </w:r>
          </w:p>
          <w:p w14:paraId="3E053D5B" w14:textId="77777777" w:rsidR="00752A5A" w:rsidRDefault="00752A5A" w:rsidP="0088701E">
            <w:pPr>
              <w:widowControl w:val="0"/>
              <w:pBdr>
                <w:top w:val="nil"/>
                <w:left w:val="nil"/>
                <w:bottom w:val="nil"/>
                <w:right w:val="nil"/>
                <w:between w:val="nil"/>
              </w:pBdr>
              <w:spacing w:before="5" w:line="230" w:lineRule="auto"/>
              <w:ind w:left="115" w:right="101" w:firstLine="5"/>
              <w:rPr>
                <w:color w:val="000000"/>
                <w:sz w:val="19"/>
                <w:szCs w:val="19"/>
              </w:rPr>
            </w:pPr>
            <w:r>
              <w:rPr>
                <w:color w:val="000000"/>
                <w:sz w:val="19"/>
                <w:szCs w:val="19"/>
              </w:rPr>
              <w:t xml:space="preserve">combined household income of 200%  of the Federal Poverty Guidelines  ($24,980 to $25,520) or less) by  increasing the energy efficiency of  their homes, while ensuring their  health and safety. In particular, the  program focuses on low-income  persons who are particularly  </w:t>
            </w:r>
          </w:p>
          <w:p w14:paraId="6A0F98A2" w14:textId="77777777" w:rsidR="00752A5A" w:rsidRDefault="00752A5A" w:rsidP="0088701E">
            <w:pPr>
              <w:widowControl w:val="0"/>
              <w:pBdr>
                <w:top w:val="nil"/>
                <w:left w:val="nil"/>
                <w:bottom w:val="nil"/>
                <w:right w:val="nil"/>
                <w:between w:val="nil"/>
              </w:pBdr>
              <w:spacing w:before="3" w:line="231" w:lineRule="auto"/>
              <w:ind w:left="114" w:right="245" w:hanging="1"/>
              <w:rPr>
                <w:color w:val="000000"/>
                <w:sz w:val="19"/>
                <w:szCs w:val="19"/>
              </w:rPr>
            </w:pPr>
            <w:r>
              <w:rPr>
                <w:color w:val="000000"/>
                <w:sz w:val="19"/>
                <w:szCs w:val="19"/>
              </w:rPr>
              <w:t>vulnerable, such as the elderly, the  disabled, and children.” In Georgia,  the Weatherization Assistance  Program is administered by the  Division of Energy Resources at the  Georgia Environmental Finance  Authority (GEFA), which in turn  provides grants to 14 local agencies  to provide weatherization services.  Georgia’s WAP is currently funded  with federal WAP funding from the  U.S. Department of Energy and federal LIHEAP funding from Georgia  Department of Human Services.  RISE, WAP and HEEAP are mutually  exclusive and cannot be used at the  same time for designated customer.</w:t>
            </w:r>
          </w:p>
        </w:tc>
        <w:tc>
          <w:tcPr>
            <w:tcW w:w="4413" w:type="dxa"/>
            <w:shd w:val="clear" w:color="auto" w:fill="auto"/>
            <w:tcMar>
              <w:top w:w="100" w:type="dxa"/>
              <w:left w:w="100" w:type="dxa"/>
              <w:bottom w:w="100" w:type="dxa"/>
              <w:right w:w="100" w:type="dxa"/>
            </w:tcMar>
          </w:tcPr>
          <w:p w14:paraId="735F711D" w14:textId="77777777" w:rsidR="00752A5A" w:rsidRDefault="00752A5A" w:rsidP="0088701E">
            <w:pPr>
              <w:widowControl w:val="0"/>
              <w:pBdr>
                <w:top w:val="nil"/>
                <w:left w:val="nil"/>
                <w:bottom w:val="nil"/>
                <w:right w:val="nil"/>
                <w:between w:val="nil"/>
              </w:pBdr>
              <w:spacing w:line="231" w:lineRule="auto"/>
              <w:ind w:left="114" w:right="142" w:firstLine="1"/>
              <w:jc w:val="both"/>
              <w:rPr>
                <w:color w:val="000000"/>
                <w:sz w:val="19"/>
                <w:szCs w:val="19"/>
              </w:rPr>
            </w:pPr>
            <w:r>
              <w:rPr>
                <w:color w:val="000000"/>
                <w:sz w:val="19"/>
                <w:szCs w:val="19"/>
              </w:rPr>
              <w:t xml:space="preserve">Applicants can complete an application online,  via phone, or in person. Takes about an about  1 hour. There is an in-person home inspection  once application is pre-approved. This will be  </w:t>
            </w:r>
          </w:p>
          <w:p w14:paraId="2F8365D0" w14:textId="77777777" w:rsidR="00752A5A" w:rsidRDefault="00752A5A" w:rsidP="0088701E">
            <w:pPr>
              <w:widowControl w:val="0"/>
              <w:pBdr>
                <w:top w:val="nil"/>
                <w:left w:val="nil"/>
                <w:bottom w:val="nil"/>
                <w:right w:val="nil"/>
                <w:between w:val="nil"/>
              </w:pBdr>
              <w:spacing w:before="5" w:line="230" w:lineRule="auto"/>
              <w:ind w:left="115" w:right="66" w:firstLine="10"/>
              <w:rPr>
                <w:color w:val="000000"/>
                <w:sz w:val="19"/>
                <w:szCs w:val="19"/>
              </w:rPr>
            </w:pPr>
            <w:r>
              <w:rPr>
                <w:color w:val="000000"/>
                <w:sz w:val="19"/>
                <w:szCs w:val="19"/>
              </w:rPr>
              <w:t xml:space="preserve">up to 6 months after submission. The home  inspection will take 2 hours. Final decision will  take up to another 60 days and the work will be  completed within 90 days. If denied, applicants  cannot reapply. Renters are eligible with the  consent of the landlord. </w:t>
            </w:r>
          </w:p>
        </w:tc>
        <w:tc>
          <w:tcPr>
            <w:tcW w:w="1080" w:type="dxa"/>
            <w:shd w:val="clear" w:color="auto" w:fill="auto"/>
            <w:tcMar>
              <w:top w:w="100" w:type="dxa"/>
              <w:left w:w="100" w:type="dxa"/>
              <w:bottom w:w="100" w:type="dxa"/>
              <w:right w:w="100" w:type="dxa"/>
            </w:tcMar>
          </w:tcPr>
          <w:p w14:paraId="5EE5B533" w14:textId="77777777" w:rsidR="00752A5A" w:rsidRDefault="00752A5A"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10%</w:t>
            </w:r>
          </w:p>
        </w:tc>
        <w:tc>
          <w:tcPr>
            <w:tcW w:w="1348" w:type="dxa"/>
            <w:shd w:val="clear" w:color="auto" w:fill="auto"/>
            <w:tcMar>
              <w:top w:w="100" w:type="dxa"/>
              <w:left w:w="100" w:type="dxa"/>
              <w:bottom w:w="100" w:type="dxa"/>
              <w:right w:w="100" w:type="dxa"/>
            </w:tcMar>
          </w:tcPr>
          <w:p w14:paraId="2D656129" w14:textId="77777777" w:rsidR="00752A5A" w:rsidRDefault="00752A5A" w:rsidP="0088701E">
            <w:pPr>
              <w:widowControl w:val="0"/>
              <w:pBdr>
                <w:top w:val="nil"/>
                <w:left w:val="nil"/>
                <w:bottom w:val="nil"/>
                <w:right w:val="nil"/>
                <w:between w:val="nil"/>
              </w:pBdr>
              <w:rPr>
                <w:color w:val="000000"/>
                <w:sz w:val="19"/>
                <w:szCs w:val="19"/>
              </w:rPr>
            </w:pPr>
          </w:p>
        </w:tc>
      </w:tr>
    </w:tbl>
    <w:p w14:paraId="1D4A405F" w14:textId="77777777" w:rsidR="00752A5A" w:rsidRDefault="00752A5A" w:rsidP="00752A5A">
      <w:pPr>
        <w:widowControl w:val="0"/>
        <w:pBdr>
          <w:top w:val="nil"/>
          <w:left w:val="nil"/>
          <w:bottom w:val="nil"/>
          <w:right w:val="nil"/>
          <w:between w:val="nil"/>
        </w:pBdr>
        <w:rPr>
          <w:color w:val="000000"/>
        </w:rPr>
      </w:pPr>
    </w:p>
    <w:p w14:paraId="449433E2" w14:textId="77777777" w:rsidR="00752A5A" w:rsidRDefault="00752A5A" w:rsidP="00752A5A">
      <w:pPr>
        <w:widowControl w:val="0"/>
        <w:pBdr>
          <w:top w:val="nil"/>
          <w:left w:val="nil"/>
          <w:bottom w:val="nil"/>
          <w:right w:val="nil"/>
          <w:between w:val="nil"/>
        </w:pBdr>
        <w:rPr>
          <w:color w:val="000000"/>
        </w:rPr>
      </w:pPr>
    </w:p>
    <w:tbl>
      <w:tblPr>
        <w:tblStyle w:val="a3"/>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752A5A" w14:paraId="1CA7A84F" w14:textId="77777777" w:rsidTr="0088701E">
        <w:trPr>
          <w:trHeight w:val="4381"/>
        </w:trPr>
        <w:tc>
          <w:tcPr>
            <w:tcW w:w="441" w:type="dxa"/>
            <w:shd w:val="clear" w:color="auto" w:fill="auto"/>
            <w:tcMar>
              <w:top w:w="100" w:type="dxa"/>
              <w:left w:w="100" w:type="dxa"/>
              <w:bottom w:w="100" w:type="dxa"/>
              <w:right w:w="100" w:type="dxa"/>
            </w:tcMar>
          </w:tcPr>
          <w:p w14:paraId="049747DC"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7 </w:t>
            </w:r>
          </w:p>
        </w:tc>
        <w:tc>
          <w:tcPr>
            <w:tcW w:w="2614" w:type="dxa"/>
            <w:shd w:val="clear" w:color="auto" w:fill="auto"/>
            <w:tcMar>
              <w:top w:w="100" w:type="dxa"/>
              <w:left w:w="100" w:type="dxa"/>
              <w:bottom w:w="100" w:type="dxa"/>
              <w:right w:w="100" w:type="dxa"/>
            </w:tcMar>
          </w:tcPr>
          <w:p w14:paraId="3AAC85D5" w14:textId="77777777" w:rsidR="00752A5A" w:rsidRDefault="00752A5A" w:rsidP="0088701E">
            <w:pPr>
              <w:widowControl w:val="0"/>
              <w:pBdr>
                <w:top w:val="nil"/>
                <w:left w:val="nil"/>
                <w:bottom w:val="nil"/>
                <w:right w:val="nil"/>
                <w:between w:val="nil"/>
              </w:pBdr>
              <w:spacing w:line="231" w:lineRule="auto"/>
              <w:ind w:left="127" w:right="426" w:hanging="6"/>
              <w:rPr>
                <w:b/>
                <w:color w:val="000000"/>
                <w:sz w:val="19"/>
                <w:szCs w:val="19"/>
              </w:rPr>
            </w:pPr>
            <w:r>
              <w:rPr>
                <w:b/>
                <w:color w:val="000000"/>
                <w:sz w:val="19"/>
                <w:szCs w:val="19"/>
              </w:rPr>
              <w:t xml:space="preserve">Georgia Power Home  Energy Efficiency  </w:t>
            </w:r>
          </w:p>
          <w:p w14:paraId="07971E17" w14:textId="77777777" w:rsidR="00752A5A" w:rsidRDefault="00752A5A" w:rsidP="0088701E">
            <w:pPr>
              <w:widowControl w:val="0"/>
              <w:pBdr>
                <w:top w:val="nil"/>
                <w:left w:val="nil"/>
                <w:bottom w:val="nil"/>
                <w:right w:val="nil"/>
                <w:between w:val="nil"/>
              </w:pBdr>
              <w:spacing w:before="5" w:line="240" w:lineRule="auto"/>
              <w:ind w:left="116"/>
              <w:rPr>
                <w:b/>
                <w:color w:val="000000"/>
                <w:sz w:val="19"/>
                <w:szCs w:val="19"/>
              </w:rPr>
            </w:pPr>
            <w:r>
              <w:rPr>
                <w:b/>
                <w:color w:val="000000"/>
                <w:sz w:val="19"/>
                <w:szCs w:val="19"/>
              </w:rPr>
              <w:t xml:space="preserve">Assistance (HEEAP) </w:t>
            </w:r>
          </w:p>
        </w:tc>
        <w:tc>
          <w:tcPr>
            <w:tcW w:w="3601" w:type="dxa"/>
            <w:shd w:val="clear" w:color="auto" w:fill="auto"/>
            <w:tcMar>
              <w:top w:w="100" w:type="dxa"/>
              <w:left w:w="100" w:type="dxa"/>
              <w:bottom w:w="100" w:type="dxa"/>
              <w:right w:w="100" w:type="dxa"/>
            </w:tcMar>
          </w:tcPr>
          <w:p w14:paraId="4B6A0670" w14:textId="77777777" w:rsidR="00752A5A" w:rsidRDefault="00752A5A" w:rsidP="0088701E">
            <w:pPr>
              <w:widowControl w:val="0"/>
              <w:pBdr>
                <w:top w:val="nil"/>
                <w:left w:val="nil"/>
                <w:bottom w:val="nil"/>
                <w:right w:val="nil"/>
                <w:between w:val="nil"/>
              </w:pBdr>
              <w:spacing w:line="230" w:lineRule="auto"/>
              <w:ind w:left="120" w:right="76" w:hanging="5"/>
              <w:rPr>
                <w:color w:val="000000"/>
                <w:sz w:val="19"/>
                <w:szCs w:val="19"/>
              </w:rPr>
            </w:pPr>
            <w:r>
              <w:rPr>
                <w:color w:val="000000"/>
                <w:sz w:val="19"/>
                <w:szCs w:val="19"/>
              </w:rPr>
              <w:t xml:space="preserve">The HEEAP program promotes  energy efficiency improvements in  existing income-qualified single-family  homes, as well as multifamily  </w:t>
            </w:r>
          </w:p>
          <w:p w14:paraId="3D85C55D" w14:textId="77777777" w:rsidR="00752A5A" w:rsidRDefault="00752A5A" w:rsidP="0088701E">
            <w:pPr>
              <w:widowControl w:val="0"/>
              <w:pBdr>
                <w:top w:val="nil"/>
                <w:left w:val="nil"/>
                <w:bottom w:val="nil"/>
                <w:right w:val="nil"/>
                <w:between w:val="nil"/>
              </w:pBdr>
              <w:spacing w:before="5" w:line="230" w:lineRule="auto"/>
              <w:ind w:left="115" w:right="103" w:firstLine="8"/>
              <w:rPr>
                <w:color w:val="000000"/>
                <w:sz w:val="19"/>
                <w:szCs w:val="19"/>
              </w:rPr>
            </w:pPr>
            <w:r>
              <w:rPr>
                <w:color w:val="000000"/>
                <w:sz w:val="19"/>
                <w:szCs w:val="19"/>
              </w:rPr>
              <w:t xml:space="preserve">properties. It is what is often called a  "direct install" program where energy  efficiency measures are installed by  the program administrator free of cost  to the program participant. (GPC  service territory only) Applicants with  a combined household income of  200% of the Federal Poverty  </w:t>
            </w:r>
          </w:p>
          <w:p w14:paraId="4FF14FFC" w14:textId="77777777" w:rsidR="00752A5A" w:rsidRDefault="00752A5A" w:rsidP="0088701E">
            <w:pPr>
              <w:widowControl w:val="0"/>
              <w:pBdr>
                <w:top w:val="nil"/>
                <w:left w:val="nil"/>
                <w:bottom w:val="nil"/>
                <w:right w:val="nil"/>
                <w:between w:val="nil"/>
              </w:pBdr>
              <w:spacing w:before="5" w:line="230" w:lineRule="auto"/>
              <w:ind w:left="120" w:right="124" w:firstLine="1"/>
              <w:rPr>
                <w:color w:val="000000"/>
                <w:sz w:val="19"/>
                <w:szCs w:val="19"/>
              </w:rPr>
            </w:pPr>
            <w:r>
              <w:rPr>
                <w:color w:val="000000"/>
                <w:sz w:val="19"/>
                <w:szCs w:val="19"/>
              </w:rPr>
              <w:t xml:space="preserve">Guidelines ($24,980 to $25,520) or  less, may qualify for program. For  muli-families, must be subsidized  housing. RISE, WAP and HEEAP are  mutually exclusive and cannot be  used at the same time for designated  customer. </w:t>
            </w:r>
          </w:p>
        </w:tc>
        <w:tc>
          <w:tcPr>
            <w:tcW w:w="4413" w:type="dxa"/>
            <w:shd w:val="clear" w:color="auto" w:fill="auto"/>
            <w:tcMar>
              <w:top w:w="100" w:type="dxa"/>
              <w:left w:w="100" w:type="dxa"/>
              <w:bottom w:w="100" w:type="dxa"/>
              <w:right w:w="100" w:type="dxa"/>
            </w:tcMar>
          </w:tcPr>
          <w:p w14:paraId="77965028" w14:textId="77777777" w:rsidR="00752A5A" w:rsidRDefault="00752A5A" w:rsidP="0088701E">
            <w:pPr>
              <w:widowControl w:val="0"/>
              <w:pBdr>
                <w:top w:val="nil"/>
                <w:left w:val="nil"/>
                <w:bottom w:val="nil"/>
                <w:right w:val="nil"/>
                <w:between w:val="nil"/>
              </w:pBdr>
              <w:spacing w:line="230" w:lineRule="auto"/>
              <w:ind w:left="114" w:right="145" w:firstLine="1"/>
              <w:jc w:val="both"/>
              <w:rPr>
                <w:color w:val="000000"/>
                <w:sz w:val="19"/>
                <w:szCs w:val="19"/>
              </w:rPr>
            </w:pPr>
            <w:r>
              <w:rPr>
                <w:color w:val="000000"/>
                <w:sz w:val="19"/>
                <w:szCs w:val="19"/>
              </w:rPr>
              <w:t xml:space="preserve">Applicants can complete an application online,  via phone, or in person. Takes about an about  1 hour. There is an in-person home inspection  once application is pre-approved. This will be  </w:t>
            </w:r>
          </w:p>
          <w:p w14:paraId="5C8E1806" w14:textId="77777777" w:rsidR="00752A5A" w:rsidRDefault="00752A5A" w:rsidP="0088701E">
            <w:pPr>
              <w:widowControl w:val="0"/>
              <w:pBdr>
                <w:top w:val="nil"/>
                <w:left w:val="nil"/>
                <w:bottom w:val="nil"/>
                <w:right w:val="nil"/>
                <w:between w:val="nil"/>
              </w:pBdr>
              <w:spacing w:before="5" w:line="230" w:lineRule="auto"/>
              <w:ind w:left="115" w:right="68" w:firstLine="10"/>
              <w:rPr>
                <w:color w:val="000000"/>
                <w:sz w:val="19"/>
                <w:szCs w:val="19"/>
              </w:rPr>
            </w:pPr>
            <w:r>
              <w:rPr>
                <w:color w:val="000000"/>
                <w:sz w:val="19"/>
                <w:szCs w:val="19"/>
              </w:rPr>
              <w:t xml:space="preserve">up to 14 days after submission. The home  inspection will take 2 hours. Final decision will  take up to another 14 days and the work will be  completed within 90 days. If denied, applicants  cannot reapply. Renters are eligible with the  consent of the landlord. </w:t>
            </w:r>
          </w:p>
        </w:tc>
        <w:tc>
          <w:tcPr>
            <w:tcW w:w="1080" w:type="dxa"/>
            <w:shd w:val="clear" w:color="auto" w:fill="auto"/>
            <w:tcMar>
              <w:top w:w="100" w:type="dxa"/>
              <w:left w:w="100" w:type="dxa"/>
              <w:bottom w:w="100" w:type="dxa"/>
              <w:right w:w="100" w:type="dxa"/>
            </w:tcMar>
          </w:tcPr>
          <w:p w14:paraId="523C8402" w14:textId="77777777" w:rsidR="00752A5A" w:rsidRDefault="00752A5A"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6%</w:t>
            </w:r>
          </w:p>
        </w:tc>
        <w:tc>
          <w:tcPr>
            <w:tcW w:w="1348" w:type="dxa"/>
            <w:shd w:val="clear" w:color="auto" w:fill="auto"/>
            <w:tcMar>
              <w:top w:w="100" w:type="dxa"/>
              <w:left w:w="100" w:type="dxa"/>
              <w:bottom w:w="100" w:type="dxa"/>
              <w:right w:w="100" w:type="dxa"/>
            </w:tcMar>
          </w:tcPr>
          <w:p w14:paraId="76A114CB" w14:textId="77777777" w:rsidR="00752A5A" w:rsidRDefault="00752A5A" w:rsidP="0088701E">
            <w:pPr>
              <w:widowControl w:val="0"/>
              <w:pBdr>
                <w:top w:val="nil"/>
                <w:left w:val="nil"/>
                <w:bottom w:val="nil"/>
                <w:right w:val="nil"/>
                <w:between w:val="nil"/>
              </w:pBdr>
              <w:rPr>
                <w:color w:val="000000"/>
                <w:sz w:val="19"/>
                <w:szCs w:val="19"/>
              </w:rPr>
            </w:pPr>
          </w:p>
        </w:tc>
      </w:tr>
      <w:tr w:rsidR="00752A5A" w14:paraId="46E0471F" w14:textId="77777777" w:rsidTr="0088701E">
        <w:trPr>
          <w:trHeight w:val="820"/>
        </w:trPr>
        <w:tc>
          <w:tcPr>
            <w:tcW w:w="441" w:type="dxa"/>
            <w:shd w:val="clear" w:color="auto" w:fill="auto"/>
            <w:tcMar>
              <w:top w:w="100" w:type="dxa"/>
              <w:left w:w="100" w:type="dxa"/>
              <w:bottom w:w="100" w:type="dxa"/>
              <w:right w:w="100" w:type="dxa"/>
            </w:tcMar>
          </w:tcPr>
          <w:p w14:paraId="66F09C37"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8 </w:t>
            </w:r>
          </w:p>
        </w:tc>
        <w:tc>
          <w:tcPr>
            <w:tcW w:w="2614" w:type="dxa"/>
            <w:shd w:val="clear" w:color="auto" w:fill="auto"/>
            <w:tcMar>
              <w:top w:w="100" w:type="dxa"/>
              <w:left w:w="100" w:type="dxa"/>
              <w:bottom w:w="100" w:type="dxa"/>
              <w:right w:w="100" w:type="dxa"/>
            </w:tcMar>
          </w:tcPr>
          <w:p w14:paraId="37A5C8B1" w14:textId="77777777" w:rsidR="00752A5A" w:rsidRDefault="00752A5A"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Thermostat Changes </w:t>
            </w:r>
          </w:p>
        </w:tc>
        <w:tc>
          <w:tcPr>
            <w:tcW w:w="3601" w:type="dxa"/>
            <w:shd w:val="clear" w:color="auto" w:fill="auto"/>
            <w:tcMar>
              <w:top w:w="100" w:type="dxa"/>
              <w:left w:w="100" w:type="dxa"/>
              <w:bottom w:w="100" w:type="dxa"/>
              <w:right w:w="100" w:type="dxa"/>
            </w:tcMar>
          </w:tcPr>
          <w:p w14:paraId="6E10F88D" w14:textId="77777777" w:rsidR="00752A5A" w:rsidRDefault="00752A5A"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Set thermostat at 66 in the winter and  80 in the summer.</w:t>
            </w:r>
          </w:p>
        </w:tc>
        <w:tc>
          <w:tcPr>
            <w:tcW w:w="4413" w:type="dxa"/>
            <w:shd w:val="clear" w:color="auto" w:fill="auto"/>
            <w:tcMar>
              <w:top w:w="100" w:type="dxa"/>
              <w:left w:w="100" w:type="dxa"/>
              <w:bottom w:w="100" w:type="dxa"/>
              <w:right w:w="100" w:type="dxa"/>
            </w:tcMar>
          </w:tcPr>
          <w:p w14:paraId="1C1C39A7" w14:textId="77777777" w:rsidR="00752A5A" w:rsidRDefault="00752A5A"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Colder/Warmer house in winter and summer. </w:t>
            </w:r>
          </w:p>
        </w:tc>
        <w:tc>
          <w:tcPr>
            <w:tcW w:w="1080" w:type="dxa"/>
            <w:shd w:val="clear" w:color="auto" w:fill="auto"/>
            <w:tcMar>
              <w:top w:w="100" w:type="dxa"/>
              <w:left w:w="100" w:type="dxa"/>
              <w:bottom w:w="100" w:type="dxa"/>
              <w:right w:w="100" w:type="dxa"/>
            </w:tcMar>
          </w:tcPr>
          <w:p w14:paraId="01DC7C09" w14:textId="77777777" w:rsidR="00752A5A" w:rsidRDefault="00752A5A"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0.50%</w:t>
            </w:r>
          </w:p>
        </w:tc>
        <w:tc>
          <w:tcPr>
            <w:tcW w:w="1348" w:type="dxa"/>
            <w:shd w:val="clear" w:color="auto" w:fill="auto"/>
            <w:tcMar>
              <w:top w:w="100" w:type="dxa"/>
              <w:left w:w="100" w:type="dxa"/>
              <w:bottom w:w="100" w:type="dxa"/>
              <w:right w:w="100" w:type="dxa"/>
            </w:tcMar>
          </w:tcPr>
          <w:p w14:paraId="028F19E0" w14:textId="77777777" w:rsidR="00752A5A" w:rsidRDefault="00752A5A" w:rsidP="0088701E">
            <w:pPr>
              <w:widowControl w:val="0"/>
              <w:pBdr>
                <w:top w:val="nil"/>
                <w:left w:val="nil"/>
                <w:bottom w:val="nil"/>
                <w:right w:val="nil"/>
                <w:between w:val="nil"/>
              </w:pBdr>
              <w:rPr>
                <w:color w:val="000000"/>
                <w:sz w:val="19"/>
                <w:szCs w:val="19"/>
              </w:rPr>
            </w:pPr>
          </w:p>
        </w:tc>
      </w:tr>
      <w:tr w:rsidR="00752A5A" w14:paraId="6460EA60" w14:textId="77777777" w:rsidTr="0088701E">
        <w:trPr>
          <w:trHeight w:val="820"/>
        </w:trPr>
        <w:tc>
          <w:tcPr>
            <w:tcW w:w="441" w:type="dxa"/>
            <w:shd w:val="clear" w:color="auto" w:fill="auto"/>
            <w:tcMar>
              <w:top w:w="100" w:type="dxa"/>
              <w:left w:w="100" w:type="dxa"/>
              <w:bottom w:w="100" w:type="dxa"/>
              <w:right w:w="100" w:type="dxa"/>
            </w:tcMar>
          </w:tcPr>
          <w:p w14:paraId="25154933" w14:textId="77777777" w:rsidR="00752A5A" w:rsidRDefault="00752A5A"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9 </w:t>
            </w:r>
          </w:p>
        </w:tc>
        <w:tc>
          <w:tcPr>
            <w:tcW w:w="2614" w:type="dxa"/>
            <w:shd w:val="clear" w:color="auto" w:fill="auto"/>
            <w:tcMar>
              <w:top w:w="100" w:type="dxa"/>
              <w:left w:w="100" w:type="dxa"/>
              <w:bottom w:w="100" w:type="dxa"/>
              <w:right w:w="100" w:type="dxa"/>
            </w:tcMar>
          </w:tcPr>
          <w:p w14:paraId="3CA5ECAA" w14:textId="77777777" w:rsidR="00752A5A" w:rsidRDefault="00752A5A"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Shorter Showers </w:t>
            </w:r>
          </w:p>
        </w:tc>
        <w:tc>
          <w:tcPr>
            <w:tcW w:w="3601" w:type="dxa"/>
            <w:shd w:val="clear" w:color="auto" w:fill="auto"/>
            <w:tcMar>
              <w:top w:w="100" w:type="dxa"/>
              <w:left w:w="100" w:type="dxa"/>
              <w:bottom w:w="100" w:type="dxa"/>
              <w:right w:w="100" w:type="dxa"/>
            </w:tcMar>
          </w:tcPr>
          <w:p w14:paraId="44750602" w14:textId="77777777" w:rsidR="00752A5A" w:rsidRDefault="00752A5A"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Keep showers to 5-10 minutes. </w:t>
            </w:r>
          </w:p>
        </w:tc>
        <w:tc>
          <w:tcPr>
            <w:tcW w:w="4413" w:type="dxa"/>
            <w:shd w:val="clear" w:color="auto" w:fill="auto"/>
            <w:tcMar>
              <w:top w:w="100" w:type="dxa"/>
              <w:left w:w="100" w:type="dxa"/>
              <w:bottom w:w="100" w:type="dxa"/>
              <w:right w:w="100" w:type="dxa"/>
            </w:tcMar>
          </w:tcPr>
          <w:p w14:paraId="587442CE" w14:textId="77777777" w:rsidR="00752A5A" w:rsidRDefault="00752A5A"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Less time in the shower. </w:t>
            </w:r>
          </w:p>
        </w:tc>
        <w:tc>
          <w:tcPr>
            <w:tcW w:w="1080" w:type="dxa"/>
            <w:shd w:val="clear" w:color="auto" w:fill="auto"/>
            <w:tcMar>
              <w:top w:w="100" w:type="dxa"/>
              <w:left w:w="100" w:type="dxa"/>
              <w:bottom w:w="100" w:type="dxa"/>
              <w:right w:w="100" w:type="dxa"/>
            </w:tcMar>
          </w:tcPr>
          <w:p w14:paraId="7F33CEFF" w14:textId="77777777" w:rsidR="00752A5A" w:rsidRDefault="00752A5A"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0198F7A3" w14:textId="77777777" w:rsidR="00752A5A" w:rsidRDefault="00752A5A" w:rsidP="0088701E">
            <w:pPr>
              <w:widowControl w:val="0"/>
              <w:pBdr>
                <w:top w:val="nil"/>
                <w:left w:val="nil"/>
                <w:bottom w:val="nil"/>
                <w:right w:val="nil"/>
                <w:between w:val="nil"/>
              </w:pBdr>
              <w:rPr>
                <w:color w:val="000000"/>
                <w:sz w:val="19"/>
                <w:szCs w:val="19"/>
              </w:rPr>
            </w:pPr>
          </w:p>
        </w:tc>
      </w:tr>
    </w:tbl>
    <w:p w14:paraId="750C4D9F" w14:textId="77777777" w:rsidR="00752A5A" w:rsidRDefault="00752A5A" w:rsidP="00752A5A">
      <w:pPr>
        <w:widowControl w:val="0"/>
        <w:pBdr>
          <w:top w:val="nil"/>
          <w:left w:val="nil"/>
          <w:bottom w:val="nil"/>
          <w:right w:val="nil"/>
          <w:between w:val="nil"/>
        </w:pBdr>
        <w:rPr>
          <w:color w:val="000000"/>
        </w:rPr>
      </w:pPr>
    </w:p>
    <w:p w14:paraId="740AD5E1" w14:textId="77777777" w:rsidR="00752A5A" w:rsidRDefault="00752A5A" w:rsidP="00752A5A">
      <w:pPr>
        <w:widowControl w:val="0"/>
        <w:pBdr>
          <w:top w:val="nil"/>
          <w:left w:val="nil"/>
          <w:bottom w:val="nil"/>
          <w:right w:val="nil"/>
          <w:between w:val="nil"/>
        </w:pBdr>
        <w:rPr>
          <w:color w:val="000000"/>
        </w:rPr>
      </w:pPr>
    </w:p>
    <w:tbl>
      <w:tblPr>
        <w:tblStyle w:val="a4"/>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752A5A" w14:paraId="2750AABC" w14:textId="77777777" w:rsidTr="0088701E">
        <w:trPr>
          <w:trHeight w:val="3689"/>
        </w:trPr>
        <w:tc>
          <w:tcPr>
            <w:tcW w:w="441" w:type="dxa"/>
            <w:shd w:val="clear" w:color="auto" w:fill="auto"/>
            <w:tcMar>
              <w:top w:w="100" w:type="dxa"/>
              <w:left w:w="100" w:type="dxa"/>
              <w:bottom w:w="100" w:type="dxa"/>
              <w:right w:w="100" w:type="dxa"/>
            </w:tcMar>
          </w:tcPr>
          <w:p w14:paraId="5EBC0229" w14:textId="77777777" w:rsidR="00752A5A" w:rsidRDefault="00752A5A" w:rsidP="0088701E">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10 </w:t>
            </w:r>
          </w:p>
        </w:tc>
        <w:tc>
          <w:tcPr>
            <w:tcW w:w="2614" w:type="dxa"/>
            <w:shd w:val="clear" w:color="auto" w:fill="auto"/>
            <w:tcMar>
              <w:top w:w="100" w:type="dxa"/>
              <w:left w:w="100" w:type="dxa"/>
              <w:bottom w:w="100" w:type="dxa"/>
              <w:right w:w="100" w:type="dxa"/>
            </w:tcMar>
          </w:tcPr>
          <w:p w14:paraId="6DABCE9C" w14:textId="77777777" w:rsidR="00752A5A" w:rsidRDefault="00752A5A"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Energy Efficient Kit </w:t>
            </w:r>
          </w:p>
        </w:tc>
        <w:tc>
          <w:tcPr>
            <w:tcW w:w="3601" w:type="dxa"/>
            <w:shd w:val="clear" w:color="auto" w:fill="auto"/>
            <w:tcMar>
              <w:top w:w="100" w:type="dxa"/>
              <w:left w:w="100" w:type="dxa"/>
              <w:bottom w:w="100" w:type="dxa"/>
              <w:right w:w="100" w:type="dxa"/>
            </w:tcMar>
          </w:tcPr>
          <w:p w14:paraId="73223034" w14:textId="77777777" w:rsidR="00752A5A" w:rsidRDefault="00752A5A" w:rsidP="0088701E">
            <w:pPr>
              <w:widowControl w:val="0"/>
              <w:pBdr>
                <w:top w:val="nil"/>
                <w:left w:val="nil"/>
                <w:bottom w:val="nil"/>
                <w:right w:val="nil"/>
                <w:between w:val="nil"/>
              </w:pBdr>
              <w:spacing w:line="230" w:lineRule="auto"/>
              <w:ind w:left="115" w:right="125"/>
              <w:rPr>
                <w:color w:val="000000"/>
                <w:sz w:val="19"/>
                <w:szCs w:val="19"/>
              </w:rPr>
            </w:pPr>
            <w:r>
              <w:rPr>
                <w:color w:val="000000"/>
                <w:sz w:val="19"/>
                <w:szCs w:val="19"/>
              </w:rPr>
              <w:t xml:space="preserve">This Energy Saving Kit makes it easy  to begin upgrading your home to be  more energy efficient. Begin by  switching four of your most frequently  used light bulbs to LEDs and  </w:t>
            </w:r>
          </w:p>
          <w:p w14:paraId="01A02CB6" w14:textId="77777777" w:rsidR="00752A5A" w:rsidRDefault="00752A5A" w:rsidP="0088701E">
            <w:pPr>
              <w:widowControl w:val="0"/>
              <w:pBdr>
                <w:top w:val="nil"/>
                <w:left w:val="nil"/>
                <w:bottom w:val="nil"/>
                <w:right w:val="nil"/>
                <w:between w:val="nil"/>
              </w:pBdr>
              <w:spacing w:before="5" w:line="230" w:lineRule="auto"/>
              <w:ind w:left="115" w:right="89" w:firstLine="5"/>
              <w:rPr>
                <w:color w:val="000000"/>
                <w:sz w:val="19"/>
                <w:szCs w:val="19"/>
              </w:rPr>
            </w:pPr>
            <w:r>
              <w:rPr>
                <w:color w:val="000000"/>
                <w:sz w:val="19"/>
                <w:szCs w:val="19"/>
              </w:rPr>
              <w:t>connecting your home entertainment  system to the advanced power strip. Then, decrease your water use by  upgrading your bathroom faucet and  showerhead. With the Energy Saving  Kit, it is quick and easy to start saving  energy. In the box, 4 - 9W A19 LED  light bulbs, 1 - Niagara Bubble Faucet  Spray Aerator, 1 - Chrome Niagara  Earth Showerhead,1 - TrickleStar 7- Outlet Advanced Power Strip</w:t>
            </w:r>
          </w:p>
        </w:tc>
        <w:tc>
          <w:tcPr>
            <w:tcW w:w="4413" w:type="dxa"/>
            <w:shd w:val="clear" w:color="auto" w:fill="auto"/>
            <w:tcMar>
              <w:top w:w="100" w:type="dxa"/>
              <w:left w:w="100" w:type="dxa"/>
              <w:bottom w:w="100" w:type="dxa"/>
              <w:right w:w="100" w:type="dxa"/>
            </w:tcMar>
          </w:tcPr>
          <w:p w14:paraId="78DFF24B" w14:textId="77777777" w:rsidR="00752A5A" w:rsidRDefault="00752A5A" w:rsidP="0088701E">
            <w:pPr>
              <w:widowControl w:val="0"/>
              <w:pBdr>
                <w:top w:val="nil"/>
                <w:left w:val="nil"/>
                <w:bottom w:val="nil"/>
                <w:right w:val="nil"/>
                <w:between w:val="nil"/>
              </w:pBdr>
              <w:spacing w:line="230" w:lineRule="auto"/>
              <w:ind w:left="119" w:right="56" w:firstLine="8"/>
              <w:rPr>
                <w:color w:val="000000"/>
                <w:sz w:val="19"/>
                <w:szCs w:val="19"/>
              </w:rPr>
            </w:pPr>
            <w:r>
              <w:rPr>
                <w:color w:val="000000"/>
                <w:sz w:val="19"/>
                <w:szCs w:val="19"/>
              </w:rPr>
              <w:t>Local food bank hands out kits once a month to  any resident regardless of income while  supplies last. Waiting in line takes about an hr  but they are only open on Tuesdays from 9a 12p.</w:t>
            </w:r>
          </w:p>
        </w:tc>
        <w:tc>
          <w:tcPr>
            <w:tcW w:w="1080" w:type="dxa"/>
            <w:shd w:val="clear" w:color="auto" w:fill="auto"/>
            <w:tcMar>
              <w:top w:w="100" w:type="dxa"/>
              <w:left w:w="100" w:type="dxa"/>
              <w:bottom w:w="100" w:type="dxa"/>
              <w:right w:w="100" w:type="dxa"/>
            </w:tcMar>
          </w:tcPr>
          <w:p w14:paraId="425F1F95" w14:textId="77777777" w:rsidR="00752A5A" w:rsidRDefault="00752A5A"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564B7191" w14:textId="77777777" w:rsidR="00752A5A" w:rsidRDefault="00752A5A" w:rsidP="0088701E">
            <w:pPr>
              <w:widowControl w:val="0"/>
              <w:pBdr>
                <w:top w:val="nil"/>
                <w:left w:val="nil"/>
                <w:bottom w:val="nil"/>
                <w:right w:val="nil"/>
                <w:between w:val="nil"/>
              </w:pBdr>
              <w:rPr>
                <w:color w:val="000000"/>
                <w:sz w:val="19"/>
                <w:szCs w:val="19"/>
              </w:rPr>
            </w:pPr>
          </w:p>
        </w:tc>
      </w:tr>
    </w:tbl>
    <w:p w14:paraId="5CB2A6B7" w14:textId="77777777" w:rsidR="00752A5A" w:rsidRDefault="00752A5A" w:rsidP="00752A5A">
      <w:pPr>
        <w:widowControl w:val="0"/>
        <w:pBdr>
          <w:top w:val="nil"/>
          <w:left w:val="nil"/>
          <w:bottom w:val="nil"/>
          <w:right w:val="nil"/>
          <w:between w:val="nil"/>
        </w:pBdr>
        <w:rPr>
          <w:color w:val="000000"/>
        </w:rPr>
      </w:pPr>
    </w:p>
    <w:p w14:paraId="70870125" w14:textId="77777777" w:rsidR="009A2E6E" w:rsidRDefault="009A2E6E">
      <w:pPr>
        <w:widowControl w:val="0"/>
        <w:pBdr>
          <w:top w:val="nil"/>
          <w:left w:val="nil"/>
          <w:bottom w:val="nil"/>
          <w:right w:val="nil"/>
          <w:between w:val="nil"/>
        </w:pBdr>
        <w:rPr>
          <w:color w:val="000000"/>
        </w:rPr>
      </w:pPr>
    </w:p>
    <w:sectPr w:rsidR="009A2E6E">
      <w:pgSz w:w="15840" w:h="12240" w:orient="landscape"/>
      <w:pgMar w:top="703" w:right="1622" w:bottom="852"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6E"/>
    <w:rsid w:val="00752A5A"/>
    <w:rsid w:val="009A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9DACC"/>
  <w15:docId w15:val="{0DB8A805-D9DF-A446-9C31-BCC1459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B9CC859D1C4CB179348CE403E879" ma:contentTypeVersion="0" ma:contentTypeDescription="Create a new document." ma:contentTypeScope="" ma:versionID="922f6450c05f15facb8cdcb65ad6280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5158A-0036-4F2E-B0D8-47D3F3D61F6B}"/>
</file>

<file path=customXml/itemProps2.xml><?xml version="1.0" encoding="utf-8"?>
<ds:datastoreItem xmlns:ds="http://schemas.openxmlformats.org/officeDocument/2006/customXml" ds:itemID="{9C8FA046-230E-4670-A7DC-5627F43F0570}"/>
</file>

<file path=customXml/itemProps3.xml><?xml version="1.0" encoding="utf-8"?>
<ds:datastoreItem xmlns:ds="http://schemas.openxmlformats.org/officeDocument/2006/customXml" ds:itemID="{E7C79694-942A-478F-8EEE-A5369C099003}"/>
</file>

<file path=docProps/app.xml><?xml version="1.0" encoding="utf-8"?>
<Properties xmlns="http://schemas.openxmlformats.org/officeDocument/2006/extended-properties" xmlns:vt="http://schemas.openxmlformats.org/officeDocument/2006/docPropsVTypes">
  <Template>Normal.dotm</Template>
  <TotalTime>3</TotalTime>
  <Pages>8</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Marilyn A</cp:lastModifiedBy>
  <cp:revision>2</cp:revision>
  <dcterms:created xsi:type="dcterms:W3CDTF">2022-11-02T12:47:00Z</dcterms:created>
  <dcterms:modified xsi:type="dcterms:W3CDTF">2022-11-02T12:59:00Z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0x010100EDDAB9CC859D1C4CB179348CE403E879</vt:lpwstr>
  </property>
</Properties>
</file>